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29" w:rsidRPr="008647A5" w:rsidRDefault="00B50E2F" w:rsidP="00D71F29">
      <w:pPr>
        <w:jc w:val="center"/>
        <w:rPr>
          <w:rFonts w:ascii="Calibri" w:eastAsia="Calibri" w:hAnsi="Calibri" w:cs="Times New Roman"/>
          <w:sz w:val="44"/>
          <w:szCs w:val="24"/>
        </w:rPr>
      </w:pPr>
      <w:bookmarkStart w:id="0" w:name="_GoBack"/>
      <w:bookmarkEnd w:id="0"/>
      <w:r>
        <w:rPr>
          <w:rFonts w:ascii="Times New Roman" w:eastAsia="Times New Roman" w:hAnsi="Times New Roman" w:cs="Times New Roman"/>
          <w:b/>
          <w:bCs/>
          <w:color w:val="FFFFFF" w:themeColor="background1"/>
          <w:sz w:val="24"/>
          <w:szCs w:val="24"/>
        </w:rPr>
        <w:t>St</w:t>
      </w:r>
      <w:r w:rsidRPr="007A0354">
        <w:rPr>
          <w:rFonts w:ascii="Calibri" w:eastAsia="Calibri" w:hAnsi="Calibri" w:cs="Times New Roman"/>
          <w:sz w:val="44"/>
          <w:szCs w:val="24"/>
        </w:rPr>
        <w:t xml:space="preserve"> </w:t>
      </w:r>
    </w:p>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D71F29" w:rsidRPr="00D71F29" w:rsidTr="00E319AE">
        <w:trPr>
          <w:trHeight w:val="1245"/>
        </w:trPr>
        <w:tc>
          <w:tcPr>
            <w:tcW w:w="1957" w:type="dxa"/>
            <w:tcBorders>
              <w:bottom w:val="single" w:sz="4" w:space="0" w:color="000000"/>
            </w:tcBorders>
          </w:tcPr>
          <w:p w:rsidR="00D71F29" w:rsidRPr="00D71F29" w:rsidRDefault="00D71F29" w:rsidP="00D71F29">
            <w:pPr>
              <w:widowControl w:val="0"/>
              <w:autoSpaceDE w:val="0"/>
              <w:autoSpaceDN w:val="0"/>
              <w:spacing w:after="0" w:line="240" w:lineRule="auto"/>
              <w:ind w:left="387"/>
              <w:rPr>
                <w:rFonts w:ascii="Times New Roman" w:eastAsia="Arial" w:hAnsi="Arial" w:cs="Arial"/>
                <w:sz w:val="20"/>
                <w:lang w:bidi="en-US"/>
              </w:rPr>
            </w:pPr>
            <w:r w:rsidRPr="00D71F29">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D71F29" w:rsidRPr="00D71F29" w:rsidRDefault="00D71F29" w:rsidP="00D71F29">
            <w:pPr>
              <w:widowControl w:val="0"/>
              <w:autoSpaceDE w:val="0"/>
              <w:autoSpaceDN w:val="0"/>
              <w:spacing w:before="1" w:after="0" w:line="240" w:lineRule="auto"/>
              <w:rPr>
                <w:rFonts w:ascii="Times New Roman" w:eastAsia="Arial" w:hAnsi="Arial" w:cs="Arial"/>
                <w:sz w:val="28"/>
                <w:lang w:bidi="en-US"/>
              </w:rPr>
            </w:pPr>
          </w:p>
          <w:p w:rsidR="00D71F29" w:rsidRPr="00D71F29" w:rsidRDefault="00D71F29" w:rsidP="00D71F29">
            <w:pPr>
              <w:widowControl w:val="0"/>
              <w:autoSpaceDE w:val="0"/>
              <w:autoSpaceDN w:val="0"/>
              <w:spacing w:after="0" w:line="240" w:lineRule="auto"/>
              <w:ind w:left="234"/>
              <w:rPr>
                <w:rFonts w:ascii="Arial" w:eastAsia="Arial" w:hAnsi="Arial" w:cs="Arial"/>
                <w:b/>
                <w:sz w:val="28"/>
                <w:lang w:bidi="en-US"/>
              </w:rPr>
            </w:pPr>
            <w:r w:rsidRPr="00D71F29">
              <w:rPr>
                <w:rFonts w:ascii="Arial" w:eastAsia="Arial" w:hAnsi="Arial" w:cs="Arial"/>
                <w:b/>
                <w:color w:val="C00000"/>
                <w:sz w:val="28"/>
                <w:lang w:bidi="en-US"/>
              </w:rPr>
              <w:t>MAHARASHTRA COSMOPOLITAN EDUCATION SOCIETY</w:t>
            </w:r>
          </w:p>
          <w:p w:rsidR="00D71F29" w:rsidRPr="00D71F29" w:rsidRDefault="00D71F29" w:rsidP="00D71F29">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D71F29">
              <w:rPr>
                <w:rFonts w:ascii="Arial" w:eastAsia="Arial" w:hAnsi="Arial" w:cs="Arial"/>
                <w:b/>
                <w:sz w:val="28"/>
                <w:lang w:bidi="en-US"/>
              </w:rPr>
              <w:t>Azam</w:t>
            </w:r>
            <w:proofErr w:type="spellEnd"/>
            <w:r w:rsidRPr="00D71F29">
              <w:rPr>
                <w:rFonts w:ascii="Arial" w:eastAsia="Arial" w:hAnsi="Arial" w:cs="Arial"/>
                <w:b/>
                <w:sz w:val="28"/>
                <w:lang w:bidi="en-US"/>
              </w:rPr>
              <w:t xml:space="preserve"> Campus, Pune – 411 001</w:t>
            </w:r>
          </w:p>
        </w:tc>
      </w:tr>
    </w:tbl>
    <w:p w:rsidR="00B50E2F" w:rsidRPr="008647A5" w:rsidRDefault="00B50E2F" w:rsidP="00D71F29">
      <w:pPr>
        <w:jc w:val="center"/>
        <w:rPr>
          <w:rFonts w:ascii="Calibri" w:eastAsia="Calibri" w:hAnsi="Calibri" w:cs="Times New Roman"/>
          <w:sz w:val="44"/>
          <w:szCs w:val="24"/>
        </w:rPr>
      </w:pPr>
    </w:p>
    <w:p w:rsidR="00B50E2F" w:rsidRPr="008647A5" w:rsidRDefault="00B50E2F" w:rsidP="00B50E2F">
      <w:pPr>
        <w:rPr>
          <w:rFonts w:ascii="Calibri" w:eastAsia="Calibri" w:hAnsi="Calibri" w:cs="Times New Roman"/>
          <w:sz w:val="40"/>
          <w:szCs w:val="24"/>
        </w:rPr>
      </w:pPr>
      <w:r w:rsidRPr="008647A5">
        <w:rPr>
          <w:rFonts w:ascii="Calibri" w:eastAsia="Calibri" w:hAnsi="Calibri" w:cs="Times New Roman"/>
          <w:sz w:val="40"/>
          <w:szCs w:val="24"/>
        </w:rPr>
        <w:t xml:space="preserve">E-Content Description </w:t>
      </w:r>
    </w:p>
    <w:p w:rsidR="00B50E2F" w:rsidRPr="008647A5" w:rsidRDefault="00B50E2F" w:rsidP="00B50E2F">
      <w:pPr>
        <w:rPr>
          <w:rFonts w:ascii="Calibri" w:eastAsia="Calibri" w:hAnsi="Calibri" w:cs="Times New Roman"/>
          <w:sz w:val="40"/>
          <w:szCs w:val="24"/>
        </w:rPr>
      </w:pPr>
      <w:r w:rsidRPr="008647A5">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Name and Designation of content creator /Producer</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Assoc. Prof Imran Sayyed</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of E content </w:t>
            </w:r>
          </w:p>
        </w:tc>
        <w:tc>
          <w:tcPr>
            <w:tcW w:w="5040" w:type="dxa"/>
          </w:tcPr>
          <w:p w:rsidR="00B50E2F" w:rsidRPr="008647A5" w:rsidRDefault="00B50E2F" w:rsidP="00B41661">
            <w:pPr>
              <w:rPr>
                <w:rFonts w:ascii="Calibri" w:eastAsia="Calibri" w:hAnsi="Calibri" w:cs="Times New Roman"/>
                <w:sz w:val="40"/>
                <w:szCs w:val="24"/>
              </w:rPr>
            </w:pPr>
            <w:r w:rsidRPr="00B50E2F">
              <w:rPr>
                <w:rFonts w:ascii="Calibri" w:eastAsia="Calibri" w:hAnsi="Calibri" w:cs="Times New Roman"/>
                <w:sz w:val="40"/>
                <w:szCs w:val="24"/>
              </w:rPr>
              <w:t>Duties &amp; responsibilities of larder chef</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Theory/practical</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Theory</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No of Module </w:t>
            </w:r>
          </w:p>
        </w:tc>
        <w:tc>
          <w:tcPr>
            <w:tcW w:w="5040" w:type="dxa"/>
          </w:tcPr>
          <w:p w:rsidR="00B50E2F" w:rsidRPr="008647A5" w:rsidRDefault="00B50E2F" w:rsidP="00B41661">
            <w:pPr>
              <w:rPr>
                <w:rFonts w:ascii="Calibri" w:eastAsia="Calibri" w:hAnsi="Calibri" w:cs="Times New Roman"/>
                <w:sz w:val="40"/>
                <w:szCs w:val="24"/>
              </w:rPr>
            </w:pPr>
            <w:r w:rsidRPr="00B50E2F">
              <w:rPr>
                <w:rFonts w:ascii="Calibri" w:eastAsia="Calibri" w:hAnsi="Calibri" w:cs="Times New Roman"/>
                <w:sz w:val="40"/>
                <w:szCs w:val="24"/>
              </w:rPr>
              <w:t>Duties &amp; responsibilities of larder chef</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code of Paper </w:t>
            </w:r>
          </w:p>
        </w:tc>
        <w:tc>
          <w:tcPr>
            <w:tcW w:w="5040" w:type="dxa"/>
          </w:tcPr>
          <w:p w:rsidR="00B50E2F" w:rsidRPr="008647A5" w:rsidRDefault="00B50E2F" w:rsidP="00B41661">
            <w:pPr>
              <w:rPr>
                <w:rFonts w:ascii="Calibri" w:eastAsia="Calibri" w:hAnsi="Calibri" w:cs="Calibri"/>
                <w:sz w:val="40"/>
                <w:szCs w:val="24"/>
              </w:rPr>
            </w:pPr>
            <w:r w:rsidRPr="008647A5">
              <w:rPr>
                <w:rFonts w:ascii="Calibri" w:eastAsia="Calibri" w:hAnsi="Calibri" w:cs="Calibri"/>
                <w:sz w:val="40"/>
                <w:szCs w:val="24"/>
              </w:rPr>
              <w:t>Principles of International Cuisine 401</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Broad Subject</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 xml:space="preserve">Food Production </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Course</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BScHS</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Class</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 xml:space="preserve">TY </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Semester</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 xml:space="preserve">Sixth </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University /Board</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SPPU</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Date of Content Creation</w:t>
            </w:r>
          </w:p>
        </w:tc>
        <w:tc>
          <w:tcPr>
            <w:tcW w:w="5040" w:type="dxa"/>
          </w:tcPr>
          <w:p w:rsidR="00B50E2F" w:rsidRPr="008647A5" w:rsidRDefault="00B50E2F" w:rsidP="00B41661">
            <w:pPr>
              <w:rPr>
                <w:rFonts w:ascii="Calibri" w:eastAsia="Calibri" w:hAnsi="Calibri" w:cs="Times New Roman"/>
                <w:sz w:val="40"/>
                <w:szCs w:val="24"/>
              </w:rPr>
            </w:pPr>
            <w:r>
              <w:rPr>
                <w:rFonts w:ascii="Calibri" w:eastAsia="Calibri" w:hAnsi="Calibri" w:cs="Times New Roman"/>
                <w:sz w:val="40"/>
                <w:szCs w:val="24"/>
              </w:rPr>
              <w:t>9</w:t>
            </w:r>
            <w:r w:rsidRPr="008647A5">
              <w:rPr>
                <w:rFonts w:ascii="Calibri" w:eastAsia="Calibri" w:hAnsi="Calibri" w:cs="Times New Roman"/>
                <w:sz w:val="40"/>
                <w:szCs w:val="24"/>
              </w:rPr>
              <w:t xml:space="preserve"> Jan 2020</w:t>
            </w:r>
          </w:p>
        </w:tc>
      </w:tr>
      <w:tr w:rsidR="00B50E2F" w:rsidRPr="008647A5" w:rsidTr="00B41661">
        <w:tc>
          <w:tcPr>
            <w:tcW w:w="4878"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t>Name of Reviewer</w:t>
            </w:r>
          </w:p>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lastRenderedPageBreak/>
              <w:t>HOD/Principal</w:t>
            </w:r>
          </w:p>
        </w:tc>
        <w:tc>
          <w:tcPr>
            <w:tcW w:w="5040" w:type="dxa"/>
          </w:tcPr>
          <w:p w:rsidR="00B50E2F" w:rsidRPr="008647A5" w:rsidRDefault="00B50E2F" w:rsidP="00B41661">
            <w:pPr>
              <w:rPr>
                <w:rFonts w:ascii="Calibri" w:eastAsia="Calibri" w:hAnsi="Calibri" w:cs="Times New Roman"/>
                <w:sz w:val="40"/>
                <w:szCs w:val="24"/>
              </w:rPr>
            </w:pPr>
            <w:r w:rsidRPr="008647A5">
              <w:rPr>
                <w:rFonts w:ascii="Calibri" w:eastAsia="Calibri" w:hAnsi="Calibri" w:cs="Times New Roman"/>
                <w:sz w:val="40"/>
                <w:szCs w:val="24"/>
              </w:rPr>
              <w:lastRenderedPageBreak/>
              <w:t>Imran Sayyed</w:t>
            </w:r>
          </w:p>
        </w:tc>
      </w:tr>
    </w:tbl>
    <w:p w:rsidR="00B50E2F" w:rsidRDefault="00B50E2F" w:rsidP="006E27A1">
      <w:pPr>
        <w:rPr>
          <w:rFonts w:ascii="Times New Roman" w:hAnsi="Times New Roman" w:cs="Times New Roman"/>
          <w:sz w:val="24"/>
        </w:rPr>
      </w:pP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DUTIES &amp; RESPONSIBILITIES OF LARDER CHEF</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 xml:space="preserve">The responsibilities of the Chef </w:t>
      </w:r>
      <w:proofErr w:type="spellStart"/>
      <w:r w:rsidRPr="006E27A1">
        <w:rPr>
          <w:rFonts w:ascii="Times New Roman" w:hAnsi="Times New Roman" w:cs="Times New Roman"/>
          <w:sz w:val="24"/>
        </w:rPr>
        <w:t>Garde</w:t>
      </w:r>
      <w:proofErr w:type="spellEnd"/>
      <w:r w:rsidRPr="006E27A1">
        <w:rPr>
          <w:rFonts w:ascii="Times New Roman" w:hAnsi="Times New Roman" w:cs="Times New Roman"/>
          <w:sz w:val="24"/>
        </w:rPr>
        <w:t>-Manger, therefore, are many and varied. This person is</w:t>
      </w:r>
    </w:p>
    <w:p w:rsidR="006E27A1" w:rsidRPr="006E27A1" w:rsidRDefault="006E27A1" w:rsidP="006E27A1">
      <w:pPr>
        <w:rPr>
          <w:rFonts w:ascii="Times New Roman" w:hAnsi="Times New Roman" w:cs="Times New Roman"/>
          <w:sz w:val="24"/>
        </w:rPr>
      </w:pPr>
      <w:proofErr w:type="gramStart"/>
      <w:r w:rsidRPr="006E27A1">
        <w:rPr>
          <w:rFonts w:ascii="Times New Roman" w:hAnsi="Times New Roman" w:cs="Times New Roman"/>
          <w:sz w:val="24"/>
        </w:rPr>
        <w:t>responsible</w:t>
      </w:r>
      <w:proofErr w:type="gramEnd"/>
      <w:r w:rsidRPr="006E27A1">
        <w:rPr>
          <w:rFonts w:ascii="Times New Roman" w:hAnsi="Times New Roman" w:cs="Times New Roman"/>
          <w:sz w:val="24"/>
        </w:rPr>
        <w:t>: –</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For the efficient running of the Larder department and</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For the co-ordination of the work of its staff;</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For the training and discipline of larder staff;</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For the foodstuffs in the department, some of which may be stored in refrigerators or even in deep freeze, or preserved by other means.</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 xml:space="preserve">The Chef </w:t>
      </w:r>
      <w:proofErr w:type="spellStart"/>
      <w:r w:rsidRPr="006E27A1">
        <w:rPr>
          <w:rFonts w:ascii="Times New Roman" w:hAnsi="Times New Roman" w:cs="Times New Roman"/>
          <w:sz w:val="24"/>
        </w:rPr>
        <w:t>Garde</w:t>
      </w:r>
      <w:proofErr w:type="spellEnd"/>
      <w:r w:rsidRPr="006E27A1">
        <w:rPr>
          <w:rFonts w:ascii="Times New Roman" w:hAnsi="Times New Roman" w:cs="Times New Roman"/>
          <w:sz w:val="24"/>
        </w:rPr>
        <w:t>-Manger is responsible for keeping a record of such foodstuffs and a day-by- day record of issues to kitchen or other departments.</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 xml:space="preserve">The Chef </w:t>
      </w:r>
      <w:proofErr w:type="spellStart"/>
      <w:r w:rsidRPr="006E27A1">
        <w:rPr>
          <w:rFonts w:ascii="Times New Roman" w:hAnsi="Times New Roman" w:cs="Times New Roman"/>
          <w:sz w:val="24"/>
        </w:rPr>
        <w:t>Garde</w:t>
      </w:r>
      <w:proofErr w:type="spellEnd"/>
      <w:r w:rsidRPr="006E27A1">
        <w:rPr>
          <w:rFonts w:ascii="Times New Roman" w:hAnsi="Times New Roman" w:cs="Times New Roman"/>
          <w:sz w:val="24"/>
        </w:rPr>
        <w:t>-Manger must study the menus in advance, so as to be able to order meat, fish, etc., in time for the foodstuff to be prepared and cleaned and made ready for the kitchen in time for it to be cooked.</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Responsible to order all necessary stores for the various larder productions such as salads, hors d’oeuvres, sauces, buffets, etc.</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The Larder Chef is responsible for the efficient storage of food to avoid deterioration and wastage.</w:t>
      </w:r>
    </w:p>
    <w:p w:rsidR="006E27A1" w:rsidRPr="006E27A1" w:rsidRDefault="006E27A1" w:rsidP="006E27A1">
      <w:pPr>
        <w:rPr>
          <w:rFonts w:ascii="Times New Roman" w:hAnsi="Times New Roman" w:cs="Times New Roman"/>
          <w:sz w:val="24"/>
        </w:rPr>
      </w:pPr>
      <w:r w:rsidRPr="006E27A1">
        <w:rPr>
          <w:rFonts w:ascii="Times New Roman" w:hAnsi="Times New Roman" w:cs="Times New Roman"/>
          <w:sz w:val="24"/>
        </w:rPr>
        <w:t>For cleanliness and hygiene in the department, to avoid any danger of contamination and possible food poisoning.</w:t>
      </w:r>
    </w:p>
    <w:p w:rsidR="00912F30" w:rsidRDefault="006E27A1" w:rsidP="006E27A1">
      <w:pPr>
        <w:rPr>
          <w:rFonts w:ascii="Times New Roman" w:hAnsi="Times New Roman" w:cs="Times New Roman"/>
          <w:sz w:val="24"/>
        </w:rPr>
      </w:pPr>
      <w:r w:rsidRPr="006E27A1">
        <w:rPr>
          <w:rFonts w:ascii="Times New Roman" w:hAnsi="Times New Roman" w:cs="Times New Roman"/>
          <w:sz w:val="24"/>
        </w:rPr>
        <w:t>He should also advise the Head Chef as to what foodstuff items require using to prevent eventual wastage.</w:t>
      </w:r>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Ref:</w:t>
      </w:r>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1)</w:t>
      </w:r>
      <w:r w:rsidRPr="00912F30">
        <w:rPr>
          <w:rFonts w:ascii="Times New Roman" w:hAnsi="Times New Roman" w:cs="Times New Roman"/>
          <w:sz w:val="24"/>
        </w:rPr>
        <w:tab/>
        <w:t>Wikipedia.org</w:t>
      </w:r>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2)</w:t>
      </w:r>
      <w:r w:rsidRPr="00912F30">
        <w:rPr>
          <w:rFonts w:ascii="Times New Roman" w:hAnsi="Times New Roman" w:cs="Times New Roman"/>
          <w:sz w:val="24"/>
        </w:rPr>
        <w:tab/>
        <w:t>Ww.thespuceeats.com</w:t>
      </w:r>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3)</w:t>
      </w:r>
      <w:r w:rsidRPr="00912F30">
        <w:rPr>
          <w:rFonts w:ascii="Times New Roman" w:hAnsi="Times New Roman" w:cs="Times New Roman"/>
          <w:sz w:val="24"/>
        </w:rPr>
        <w:tab/>
      </w:r>
      <w:proofErr w:type="gramStart"/>
      <w:r w:rsidRPr="00912F30">
        <w:rPr>
          <w:rFonts w:ascii="Times New Roman" w:hAnsi="Times New Roman" w:cs="Times New Roman"/>
          <w:sz w:val="24"/>
        </w:rPr>
        <w:t>theculinary.pro.com</w:t>
      </w:r>
      <w:proofErr w:type="gramEnd"/>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 xml:space="preserve">4)        </w:t>
      </w:r>
      <w:proofErr w:type="gramStart"/>
      <w:r w:rsidRPr="00912F30">
        <w:rPr>
          <w:rFonts w:ascii="Times New Roman" w:hAnsi="Times New Roman" w:cs="Times New Roman"/>
          <w:sz w:val="24"/>
        </w:rPr>
        <w:t>ihmnotessite.net</w:t>
      </w:r>
      <w:proofErr w:type="gramEnd"/>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lastRenderedPageBreak/>
        <w:t xml:space="preserve">5)         </w:t>
      </w:r>
      <w:proofErr w:type="gramStart"/>
      <w:r w:rsidRPr="00912F30">
        <w:rPr>
          <w:rFonts w:ascii="Times New Roman" w:hAnsi="Times New Roman" w:cs="Times New Roman"/>
          <w:sz w:val="24"/>
        </w:rPr>
        <w:t>slideshare.net</w:t>
      </w:r>
      <w:proofErr w:type="gramEnd"/>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 xml:space="preserve">6)         </w:t>
      </w:r>
      <w:proofErr w:type="gramStart"/>
      <w:r w:rsidRPr="00912F30">
        <w:rPr>
          <w:rFonts w:ascii="Times New Roman" w:hAnsi="Times New Roman" w:cs="Times New Roman"/>
          <w:sz w:val="24"/>
        </w:rPr>
        <w:t>escoffieronline.com</w:t>
      </w:r>
      <w:proofErr w:type="gramEnd"/>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 xml:space="preserve">7)         </w:t>
      </w:r>
      <w:proofErr w:type="gramStart"/>
      <w:r w:rsidRPr="00912F30">
        <w:rPr>
          <w:rFonts w:ascii="Times New Roman" w:hAnsi="Times New Roman" w:cs="Times New Roman"/>
          <w:sz w:val="24"/>
        </w:rPr>
        <w:t>tutorialpoint.com</w:t>
      </w:r>
      <w:proofErr w:type="gramEnd"/>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 xml:space="preserve">8)        </w:t>
      </w:r>
      <w:proofErr w:type="gramStart"/>
      <w:r w:rsidRPr="00912F30">
        <w:rPr>
          <w:rFonts w:ascii="Times New Roman" w:hAnsi="Times New Roman" w:cs="Times New Roman"/>
          <w:sz w:val="24"/>
        </w:rPr>
        <w:t>coursehero.com</w:t>
      </w:r>
      <w:proofErr w:type="gramEnd"/>
    </w:p>
    <w:p w:rsidR="00912F30" w:rsidRPr="00912F30" w:rsidRDefault="00912F30" w:rsidP="00912F30">
      <w:pPr>
        <w:rPr>
          <w:rFonts w:ascii="Times New Roman" w:hAnsi="Times New Roman" w:cs="Times New Roman"/>
          <w:sz w:val="24"/>
        </w:rPr>
      </w:pPr>
      <w:r w:rsidRPr="00912F30">
        <w:rPr>
          <w:rFonts w:ascii="Times New Roman" w:hAnsi="Times New Roman" w:cs="Times New Roman"/>
          <w:sz w:val="24"/>
        </w:rPr>
        <w:t xml:space="preserve">9)        </w:t>
      </w:r>
      <w:proofErr w:type="gramStart"/>
      <w:r w:rsidRPr="00912F30">
        <w:rPr>
          <w:rFonts w:ascii="Times New Roman" w:hAnsi="Times New Roman" w:cs="Times New Roman"/>
          <w:sz w:val="24"/>
        </w:rPr>
        <w:t>hmhub.net</w:t>
      </w:r>
      <w:proofErr w:type="gramEnd"/>
    </w:p>
    <w:p w:rsidR="00A63AF8" w:rsidRPr="00912F30" w:rsidRDefault="00912F30" w:rsidP="00912F30">
      <w:pPr>
        <w:rPr>
          <w:rFonts w:ascii="Times New Roman" w:hAnsi="Times New Roman" w:cs="Times New Roman"/>
          <w:sz w:val="24"/>
        </w:rPr>
      </w:pPr>
      <w:r w:rsidRPr="00912F30">
        <w:rPr>
          <w:rFonts w:ascii="Times New Roman" w:hAnsi="Times New Roman" w:cs="Times New Roman"/>
          <w:sz w:val="24"/>
        </w:rPr>
        <w:t xml:space="preserve">10)     </w:t>
      </w:r>
      <w:proofErr w:type="gramStart"/>
      <w:r w:rsidRPr="00912F30">
        <w:rPr>
          <w:rFonts w:ascii="Times New Roman" w:hAnsi="Times New Roman" w:cs="Times New Roman"/>
          <w:sz w:val="24"/>
        </w:rPr>
        <w:t>hospitalitytourism.blogspot.com</w:t>
      </w:r>
      <w:proofErr w:type="gramEnd"/>
    </w:p>
    <w:sectPr w:rsidR="00A63AF8" w:rsidRPr="0091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FA"/>
    <w:rsid w:val="00046CFA"/>
    <w:rsid w:val="006E27A1"/>
    <w:rsid w:val="00912F30"/>
    <w:rsid w:val="00A63AF8"/>
    <w:rsid w:val="00B50E2F"/>
    <w:rsid w:val="00CE515F"/>
    <w:rsid w:val="00D1181B"/>
    <w:rsid w:val="00D7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5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5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2020-06-24T04:20:00Z</dcterms:created>
  <dcterms:modified xsi:type="dcterms:W3CDTF">2020-06-24T04:20:00Z</dcterms:modified>
</cp:coreProperties>
</file>