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55393E" w:rsidRPr="0055393E" w:rsidTr="00E319AE">
        <w:trPr>
          <w:trHeight w:val="1245"/>
        </w:trPr>
        <w:tc>
          <w:tcPr>
            <w:tcW w:w="1957" w:type="dxa"/>
            <w:tcBorders>
              <w:bottom w:val="single" w:sz="4" w:space="0" w:color="000000"/>
            </w:tcBorders>
          </w:tcPr>
          <w:p w:rsidR="0055393E" w:rsidRPr="0055393E" w:rsidRDefault="0055393E" w:rsidP="0055393E">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55393E">
              <w:rPr>
                <w:rFonts w:ascii="Times New Roman" w:eastAsia="Arial" w:hAnsi="Arial" w:cs="Arial"/>
                <w:noProof/>
                <w:sz w:val="20"/>
              </w:rPr>
              <w:drawing>
                <wp:inline distT="0" distB="0" distL="0" distR="0" wp14:anchorId="63865555" wp14:editId="338491DE">
                  <wp:extent cx="843759" cy="785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55393E" w:rsidRPr="0055393E" w:rsidRDefault="0055393E" w:rsidP="0055393E">
            <w:pPr>
              <w:widowControl w:val="0"/>
              <w:autoSpaceDE w:val="0"/>
              <w:autoSpaceDN w:val="0"/>
              <w:spacing w:before="1" w:after="0" w:line="240" w:lineRule="auto"/>
              <w:rPr>
                <w:rFonts w:ascii="Times New Roman" w:eastAsia="Arial" w:hAnsi="Arial" w:cs="Arial"/>
                <w:sz w:val="28"/>
                <w:lang w:bidi="en-US"/>
              </w:rPr>
            </w:pPr>
          </w:p>
          <w:p w:rsidR="0055393E" w:rsidRPr="0055393E" w:rsidRDefault="0055393E" w:rsidP="0055393E">
            <w:pPr>
              <w:widowControl w:val="0"/>
              <w:autoSpaceDE w:val="0"/>
              <w:autoSpaceDN w:val="0"/>
              <w:spacing w:after="0" w:line="240" w:lineRule="auto"/>
              <w:ind w:left="234"/>
              <w:rPr>
                <w:rFonts w:ascii="Arial" w:eastAsia="Arial" w:hAnsi="Arial" w:cs="Arial"/>
                <w:b/>
                <w:sz w:val="28"/>
                <w:lang w:bidi="en-US"/>
              </w:rPr>
            </w:pPr>
            <w:r w:rsidRPr="0055393E">
              <w:rPr>
                <w:rFonts w:ascii="Arial" w:eastAsia="Arial" w:hAnsi="Arial" w:cs="Arial"/>
                <w:b/>
                <w:color w:val="C00000"/>
                <w:sz w:val="28"/>
                <w:lang w:bidi="en-US"/>
              </w:rPr>
              <w:t>MAHARASHTRA COSMOPOLITAN EDUCATION SOCIETY</w:t>
            </w:r>
          </w:p>
          <w:p w:rsidR="0055393E" w:rsidRPr="0055393E" w:rsidRDefault="0055393E" w:rsidP="0055393E">
            <w:pPr>
              <w:widowControl w:val="0"/>
              <w:autoSpaceDE w:val="0"/>
              <w:autoSpaceDN w:val="0"/>
              <w:spacing w:before="158" w:after="0" w:line="240" w:lineRule="auto"/>
              <w:ind w:left="2156" w:right="2034"/>
              <w:jc w:val="center"/>
              <w:rPr>
                <w:rFonts w:ascii="Arial" w:eastAsia="Arial" w:hAnsi="Arial" w:cs="Arial"/>
                <w:b/>
                <w:sz w:val="28"/>
                <w:lang w:bidi="en-US"/>
              </w:rPr>
            </w:pPr>
            <w:r w:rsidRPr="0055393E">
              <w:rPr>
                <w:rFonts w:ascii="Arial" w:eastAsia="Arial" w:hAnsi="Arial" w:cs="Arial"/>
                <w:b/>
                <w:sz w:val="28"/>
                <w:lang w:bidi="en-US"/>
              </w:rPr>
              <w:t>Azam Campus, Pune – 411 001</w:t>
            </w:r>
          </w:p>
        </w:tc>
      </w:tr>
    </w:tbl>
    <w:p w:rsidR="00AF0AC5" w:rsidRPr="009C7691" w:rsidRDefault="00AF0AC5" w:rsidP="00AF0AC5">
      <w:pPr>
        <w:rPr>
          <w:sz w:val="40"/>
          <w:szCs w:val="24"/>
        </w:rPr>
      </w:pPr>
      <w:r w:rsidRPr="009C7691">
        <w:rPr>
          <w:sz w:val="40"/>
          <w:szCs w:val="24"/>
        </w:rPr>
        <w:t xml:space="preserve">E-Content Description </w:t>
      </w:r>
    </w:p>
    <w:p w:rsidR="00AF0AC5" w:rsidRPr="009C7691" w:rsidRDefault="00AF0AC5" w:rsidP="00AF0AC5">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9918" w:type="dxa"/>
        <w:tblLook w:val="04A0" w:firstRow="1" w:lastRow="0" w:firstColumn="1" w:lastColumn="0" w:noHBand="0" w:noVBand="1"/>
      </w:tblPr>
      <w:tblGrid>
        <w:gridCol w:w="4878"/>
        <w:gridCol w:w="5040"/>
      </w:tblGrid>
      <w:tr w:rsidR="00AF0AC5" w:rsidRPr="009C7691" w:rsidTr="00B41661">
        <w:tc>
          <w:tcPr>
            <w:tcW w:w="4878" w:type="dxa"/>
          </w:tcPr>
          <w:p w:rsidR="00AF0AC5" w:rsidRPr="009C7691" w:rsidRDefault="00AF0AC5" w:rsidP="00B41661">
            <w:pPr>
              <w:rPr>
                <w:sz w:val="40"/>
                <w:szCs w:val="24"/>
              </w:rPr>
            </w:pPr>
            <w:r w:rsidRPr="009C7691">
              <w:rPr>
                <w:sz w:val="40"/>
                <w:szCs w:val="24"/>
              </w:rPr>
              <w:t>Name and Designation of content creator /Producer</w:t>
            </w:r>
          </w:p>
        </w:tc>
        <w:tc>
          <w:tcPr>
            <w:tcW w:w="5040" w:type="dxa"/>
          </w:tcPr>
          <w:p w:rsidR="00AF0AC5" w:rsidRPr="009C7691" w:rsidRDefault="00AF0AC5" w:rsidP="00B41661">
            <w:pPr>
              <w:rPr>
                <w:sz w:val="40"/>
                <w:szCs w:val="24"/>
              </w:rPr>
            </w:pPr>
            <w:r>
              <w:rPr>
                <w:sz w:val="40"/>
                <w:szCs w:val="24"/>
              </w:rPr>
              <w:t>Assoc. Prof Imran Sayyed</w:t>
            </w:r>
          </w:p>
        </w:tc>
      </w:tr>
      <w:tr w:rsidR="00AF0AC5" w:rsidRPr="009C7691" w:rsidTr="00B41661">
        <w:tc>
          <w:tcPr>
            <w:tcW w:w="4878" w:type="dxa"/>
          </w:tcPr>
          <w:p w:rsidR="00AF0AC5" w:rsidRPr="009C7691" w:rsidRDefault="00AF0AC5" w:rsidP="00B41661">
            <w:pPr>
              <w:rPr>
                <w:sz w:val="40"/>
                <w:szCs w:val="24"/>
              </w:rPr>
            </w:pPr>
            <w:r w:rsidRPr="009C7691">
              <w:rPr>
                <w:sz w:val="40"/>
                <w:szCs w:val="24"/>
              </w:rPr>
              <w:t xml:space="preserve">Title of E content </w:t>
            </w:r>
          </w:p>
        </w:tc>
        <w:tc>
          <w:tcPr>
            <w:tcW w:w="5040" w:type="dxa"/>
          </w:tcPr>
          <w:p w:rsidR="00AF0AC5" w:rsidRPr="009C7691" w:rsidRDefault="00AF0AC5" w:rsidP="00B41661">
            <w:pPr>
              <w:rPr>
                <w:sz w:val="40"/>
                <w:szCs w:val="24"/>
              </w:rPr>
            </w:pPr>
            <w:r w:rsidRPr="00AF0AC5">
              <w:rPr>
                <w:sz w:val="40"/>
                <w:szCs w:val="24"/>
              </w:rPr>
              <w:t>Food Costing</w:t>
            </w:r>
          </w:p>
        </w:tc>
      </w:tr>
      <w:tr w:rsidR="00AF0AC5" w:rsidRPr="009C7691" w:rsidTr="00B41661">
        <w:tc>
          <w:tcPr>
            <w:tcW w:w="4878" w:type="dxa"/>
          </w:tcPr>
          <w:p w:rsidR="00AF0AC5" w:rsidRPr="009C7691" w:rsidRDefault="00AF0AC5" w:rsidP="00B41661">
            <w:pPr>
              <w:rPr>
                <w:sz w:val="40"/>
                <w:szCs w:val="24"/>
              </w:rPr>
            </w:pPr>
            <w:r w:rsidRPr="009C7691">
              <w:rPr>
                <w:sz w:val="40"/>
                <w:szCs w:val="24"/>
              </w:rPr>
              <w:t>Theory/practical</w:t>
            </w:r>
          </w:p>
        </w:tc>
        <w:tc>
          <w:tcPr>
            <w:tcW w:w="5040" w:type="dxa"/>
          </w:tcPr>
          <w:p w:rsidR="00AF0AC5" w:rsidRPr="009C7691" w:rsidRDefault="00AF0AC5" w:rsidP="00B41661">
            <w:pPr>
              <w:rPr>
                <w:sz w:val="40"/>
                <w:szCs w:val="24"/>
              </w:rPr>
            </w:pPr>
            <w:r>
              <w:rPr>
                <w:sz w:val="40"/>
                <w:szCs w:val="24"/>
              </w:rPr>
              <w:t>Theory</w:t>
            </w:r>
          </w:p>
        </w:tc>
      </w:tr>
      <w:tr w:rsidR="00AF0AC5" w:rsidRPr="009C7691" w:rsidTr="00B41661">
        <w:tc>
          <w:tcPr>
            <w:tcW w:w="4878" w:type="dxa"/>
          </w:tcPr>
          <w:p w:rsidR="00AF0AC5" w:rsidRPr="009C7691" w:rsidRDefault="00AF0AC5" w:rsidP="00B41661">
            <w:pPr>
              <w:rPr>
                <w:sz w:val="40"/>
                <w:szCs w:val="24"/>
              </w:rPr>
            </w:pPr>
            <w:r w:rsidRPr="009C7691">
              <w:rPr>
                <w:sz w:val="40"/>
                <w:szCs w:val="24"/>
              </w:rPr>
              <w:t xml:space="preserve">Title and No of Module </w:t>
            </w:r>
          </w:p>
        </w:tc>
        <w:tc>
          <w:tcPr>
            <w:tcW w:w="5040" w:type="dxa"/>
          </w:tcPr>
          <w:p w:rsidR="00AF0AC5" w:rsidRPr="009C7691" w:rsidRDefault="00AF0AC5" w:rsidP="00B41661">
            <w:pPr>
              <w:rPr>
                <w:sz w:val="40"/>
                <w:szCs w:val="24"/>
              </w:rPr>
            </w:pPr>
            <w:r w:rsidRPr="00AF0AC5">
              <w:rPr>
                <w:sz w:val="40"/>
                <w:szCs w:val="24"/>
              </w:rPr>
              <w:t>Food Costing</w:t>
            </w:r>
          </w:p>
        </w:tc>
      </w:tr>
      <w:tr w:rsidR="00AF0AC5" w:rsidRPr="009C7691" w:rsidTr="00B41661">
        <w:tc>
          <w:tcPr>
            <w:tcW w:w="4878" w:type="dxa"/>
          </w:tcPr>
          <w:p w:rsidR="00AF0AC5" w:rsidRPr="009C7691" w:rsidRDefault="00AF0AC5" w:rsidP="00B41661">
            <w:pPr>
              <w:rPr>
                <w:sz w:val="40"/>
                <w:szCs w:val="24"/>
              </w:rPr>
            </w:pPr>
            <w:r w:rsidRPr="009C7691">
              <w:rPr>
                <w:sz w:val="40"/>
                <w:szCs w:val="24"/>
              </w:rPr>
              <w:t xml:space="preserve">Title and code of Paper </w:t>
            </w:r>
          </w:p>
        </w:tc>
        <w:tc>
          <w:tcPr>
            <w:tcW w:w="5040" w:type="dxa"/>
          </w:tcPr>
          <w:p w:rsidR="00AF0AC5" w:rsidRPr="00155EEC" w:rsidRDefault="00AF0AC5" w:rsidP="00B41661">
            <w:pPr>
              <w:rPr>
                <w:rFonts w:cstheme="minorHAnsi"/>
                <w:sz w:val="40"/>
                <w:szCs w:val="24"/>
              </w:rPr>
            </w:pPr>
            <w:r w:rsidRPr="00155EEC">
              <w:rPr>
                <w:rFonts w:cstheme="minorHAnsi"/>
                <w:sz w:val="40"/>
                <w:szCs w:val="24"/>
              </w:rPr>
              <w:t>Principles of International Cuisine 401</w:t>
            </w:r>
          </w:p>
        </w:tc>
      </w:tr>
      <w:tr w:rsidR="00AF0AC5" w:rsidRPr="009C7691" w:rsidTr="00B41661">
        <w:tc>
          <w:tcPr>
            <w:tcW w:w="4878" w:type="dxa"/>
          </w:tcPr>
          <w:p w:rsidR="00AF0AC5" w:rsidRPr="009C7691" w:rsidRDefault="00AF0AC5" w:rsidP="00B41661">
            <w:pPr>
              <w:rPr>
                <w:sz w:val="40"/>
                <w:szCs w:val="24"/>
              </w:rPr>
            </w:pPr>
            <w:r w:rsidRPr="009C7691">
              <w:rPr>
                <w:sz w:val="40"/>
                <w:szCs w:val="24"/>
              </w:rPr>
              <w:t>Broad Subject</w:t>
            </w:r>
          </w:p>
        </w:tc>
        <w:tc>
          <w:tcPr>
            <w:tcW w:w="5040" w:type="dxa"/>
          </w:tcPr>
          <w:p w:rsidR="00AF0AC5" w:rsidRPr="009C7691" w:rsidRDefault="00AF0AC5" w:rsidP="00B41661">
            <w:pPr>
              <w:rPr>
                <w:sz w:val="40"/>
                <w:szCs w:val="24"/>
              </w:rPr>
            </w:pPr>
            <w:r>
              <w:rPr>
                <w:sz w:val="40"/>
                <w:szCs w:val="24"/>
              </w:rPr>
              <w:t xml:space="preserve">Food Production </w:t>
            </w:r>
          </w:p>
        </w:tc>
      </w:tr>
      <w:tr w:rsidR="00AF0AC5" w:rsidRPr="009C7691" w:rsidTr="00B41661">
        <w:tc>
          <w:tcPr>
            <w:tcW w:w="4878" w:type="dxa"/>
          </w:tcPr>
          <w:p w:rsidR="00AF0AC5" w:rsidRPr="009C7691" w:rsidRDefault="00AF0AC5" w:rsidP="00B41661">
            <w:pPr>
              <w:rPr>
                <w:sz w:val="40"/>
                <w:szCs w:val="24"/>
              </w:rPr>
            </w:pPr>
            <w:r w:rsidRPr="009C7691">
              <w:rPr>
                <w:sz w:val="40"/>
                <w:szCs w:val="24"/>
              </w:rPr>
              <w:t>Course</w:t>
            </w:r>
          </w:p>
        </w:tc>
        <w:tc>
          <w:tcPr>
            <w:tcW w:w="5040" w:type="dxa"/>
          </w:tcPr>
          <w:p w:rsidR="00AF0AC5" w:rsidRPr="009C7691" w:rsidRDefault="00AF0AC5" w:rsidP="00B41661">
            <w:pPr>
              <w:rPr>
                <w:sz w:val="40"/>
                <w:szCs w:val="24"/>
              </w:rPr>
            </w:pPr>
            <w:r>
              <w:rPr>
                <w:sz w:val="40"/>
                <w:szCs w:val="24"/>
              </w:rPr>
              <w:t>BScHS</w:t>
            </w:r>
          </w:p>
        </w:tc>
      </w:tr>
      <w:tr w:rsidR="00AF0AC5" w:rsidRPr="009C7691" w:rsidTr="00B41661">
        <w:tc>
          <w:tcPr>
            <w:tcW w:w="4878" w:type="dxa"/>
          </w:tcPr>
          <w:p w:rsidR="00AF0AC5" w:rsidRPr="009C7691" w:rsidRDefault="00AF0AC5" w:rsidP="00B41661">
            <w:pPr>
              <w:rPr>
                <w:sz w:val="40"/>
                <w:szCs w:val="24"/>
              </w:rPr>
            </w:pPr>
            <w:r w:rsidRPr="009C7691">
              <w:rPr>
                <w:sz w:val="40"/>
                <w:szCs w:val="24"/>
              </w:rPr>
              <w:t>Class</w:t>
            </w:r>
          </w:p>
        </w:tc>
        <w:tc>
          <w:tcPr>
            <w:tcW w:w="5040" w:type="dxa"/>
          </w:tcPr>
          <w:p w:rsidR="00AF0AC5" w:rsidRPr="009C7691" w:rsidRDefault="00AF0AC5" w:rsidP="00B41661">
            <w:pPr>
              <w:rPr>
                <w:sz w:val="40"/>
                <w:szCs w:val="24"/>
              </w:rPr>
            </w:pPr>
            <w:r>
              <w:rPr>
                <w:sz w:val="40"/>
                <w:szCs w:val="24"/>
              </w:rPr>
              <w:t xml:space="preserve">TY </w:t>
            </w:r>
          </w:p>
        </w:tc>
      </w:tr>
      <w:tr w:rsidR="00AF0AC5" w:rsidRPr="009C7691" w:rsidTr="00B41661">
        <w:tc>
          <w:tcPr>
            <w:tcW w:w="4878" w:type="dxa"/>
          </w:tcPr>
          <w:p w:rsidR="00AF0AC5" w:rsidRPr="009C7691" w:rsidRDefault="00AF0AC5" w:rsidP="00B41661">
            <w:pPr>
              <w:rPr>
                <w:sz w:val="40"/>
                <w:szCs w:val="24"/>
              </w:rPr>
            </w:pPr>
            <w:r w:rsidRPr="009C7691">
              <w:rPr>
                <w:sz w:val="40"/>
                <w:szCs w:val="24"/>
              </w:rPr>
              <w:t>Semester</w:t>
            </w:r>
          </w:p>
        </w:tc>
        <w:tc>
          <w:tcPr>
            <w:tcW w:w="5040" w:type="dxa"/>
          </w:tcPr>
          <w:p w:rsidR="00AF0AC5" w:rsidRPr="009C7691" w:rsidRDefault="00AF0AC5" w:rsidP="00B41661">
            <w:pPr>
              <w:rPr>
                <w:sz w:val="40"/>
                <w:szCs w:val="24"/>
              </w:rPr>
            </w:pPr>
            <w:r>
              <w:rPr>
                <w:sz w:val="40"/>
                <w:szCs w:val="24"/>
              </w:rPr>
              <w:t xml:space="preserve">Sixth </w:t>
            </w:r>
          </w:p>
        </w:tc>
      </w:tr>
      <w:tr w:rsidR="00AF0AC5" w:rsidRPr="009C7691" w:rsidTr="00B41661">
        <w:tc>
          <w:tcPr>
            <w:tcW w:w="4878" w:type="dxa"/>
          </w:tcPr>
          <w:p w:rsidR="00AF0AC5" w:rsidRPr="009C7691" w:rsidRDefault="00AF0AC5" w:rsidP="00B41661">
            <w:pPr>
              <w:rPr>
                <w:sz w:val="40"/>
                <w:szCs w:val="24"/>
              </w:rPr>
            </w:pPr>
            <w:r w:rsidRPr="009C7691">
              <w:rPr>
                <w:sz w:val="40"/>
                <w:szCs w:val="24"/>
              </w:rPr>
              <w:t>University /Board</w:t>
            </w:r>
          </w:p>
        </w:tc>
        <w:tc>
          <w:tcPr>
            <w:tcW w:w="5040" w:type="dxa"/>
          </w:tcPr>
          <w:p w:rsidR="00AF0AC5" w:rsidRPr="009C7691" w:rsidRDefault="00AF0AC5" w:rsidP="00B41661">
            <w:pPr>
              <w:rPr>
                <w:sz w:val="40"/>
                <w:szCs w:val="24"/>
              </w:rPr>
            </w:pPr>
            <w:r>
              <w:rPr>
                <w:sz w:val="40"/>
                <w:szCs w:val="24"/>
              </w:rPr>
              <w:t>SPPU</w:t>
            </w:r>
          </w:p>
        </w:tc>
      </w:tr>
      <w:tr w:rsidR="00AF0AC5" w:rsidRPr="009C7691" w:rsidTr="00B41661">
        <w:tc>
          <w:tcPr>
            <w:tcW w:w="4878" w:type="dxa"/>
          </w:tcPr>
          <w:p w:rsidR="00AF0AC5" w:rsidRPr="009C7691" w:rsidRDefault="00AF0AC5" w:rsidP="00B41661">
            <w:pPr>
              <w:rPr>
                <w:sz w:val="40"/>
                <w:szCs w:val="24"/>
              </w:rPr>
            </w:pPr>
            <w:r w:rsidRPr="009C7691">
              <w:rPr>
                <w:sz w:val="40"/>
                <w:szCs w:val="24"/>
              </w:rPr>
              <w:t>Date of Content Creation</w:t>
            </w:r>
          </w:p>
        </w:tc>
        <w:tc>
          <w:tcPr>
            <w:tcW w:w="5040" w:type="dxa"/>
          </w:tcPr>
          <w:p w:rsidR="00AF0AC5" w:rsidRPr="009C7691" w:rsidRDefault="00E42E6D" w:rsidP="00B41661">
            <w:pPr>
              <w:rPr>
                <w:sz w:val="40"/>
                <w:szCs w:val="24"/>
              </w:rPr>
            </w:pPr>
            <w:r>
              <w:rPr>
                <w:sz w:val="40"/>
                <w:szCs w:val="24"/>
              </w:rPr>
              <w:t>5</w:t>
            </w:r>
            <w:r w:rsidR="00AF0AC5">
              <w:rPr>
                <w:sz w:val="40"/>
                <w:szCs w:val="24"/>
              </w:rPr>
              <w:t xml:space="preserve"> Jan 2020</w:t>
            </w:r>
          </w:p>
        </w:tc>
      </w:tr>
      <w:tr w:rsidR="00AF0AC5" w:rsidRPr="009C7691" w:rsidTr="00B41661">
        <w:tc>
          <w:tcPr>
            <w:tcW w:w="4878" w:type="dxa"/>
          </w:tcPr>
          <w:p w:rsidR="00AF0AC5" w:rsidRPr="009C7691" w:rsidRDefault="00AF0AC5" w:rsidP="00B41661">
            <w:pPr>
              <w:rPr>
                <w:sz w:val="40"/>
                <w:szCs w:val="24"/>
              </w:rPr>
            </w:pPr>
            <w:r w:rsidRPr="009C7691">
              <w:rPr>
                <w:sz w:val="40"/>
                <w:szCs w:val="24"/>
              </w:rPr>
              <w:t>Name of Reviewer</w:t>
            </w:r>
          </w:p>
          <w:p w:rsidR="00AF0AC5" w:rsidRPr="009C7691" w:rsidRDefault="00AF0AC5" w:rsidP="00B41661">
            <w:pPr>
              <w:rPr>
                <w:sz w:val="40"/>
                <w:szCs w:val="24"/>
              </w:rPr>
            </w:pPr>
            <w:r w:rsidRPr="009C7691">
              <w:rPr>
                <w:sz w:val="40"/>
                <w:szCs w:val="24"/>
              </w:rPr>
              <w:t>HOD/Principal</w:t>
            </w:r>
          </w:p>
        </w:tc>
        <w:tc>
          <w:tcPr>
            <w:tcW w:w="5040" w:type="dxa"/>
          </w:tcPr>
          <w:p w:rsidR="00AF0AC5" w:rsidRPr="009C7691" w:rsidRDefault="00AF0AC5" w:rsidP="00B41661">
            <w:pPr>
              <w:rPr>
                <w:sz w:val="40"/>
                <w:szCs w:val="24"/>
              </w:rPr>
            </w:pPr>
            <w:r>
              <w:rPr>
                <w:sz w:val="40"/>
                <w:szCs w:val="24"/>
              </w:rPr>
              <w:t>Imran Sayyed</w:t>
            </w:r>
          </w:p>
        </w:tc>
      </w:tr>
    </w:tbl>
    <w:p w:rsidR="00CA50B8" w:rsidRPr="00CA50B8" w:rsidRDefault="00CA50B8" w:rsidP="00CA50B8">
      <w:pPr>
        <w:pBdr>
          <w:bottom w:val="single" w:sz="6" w:space="1" w:color="auto"/>
        </w:pBdr>
        <w:spacing w:after="0" w:line="240" w:lineRule="auto"/>
        <w:jc w:val="center"/>
        <w:rPr>
          <w:rFonts w:ascii="Arial" w:eastAsia="Times New Roman" w:hAnsi="Arial" w:cs="Arial"/>
          <w:vanish/>
          <w:sz w:val="16"/>
          <w:szCs w:val="16"/>
        </w:rPr>
      </w:pPr>
      <w:r w:rsidRPr="00CA50B8">
        <w:rPr>
          <w:rFonts w:ascii="Arial" w:eastAsia="Times New Roman" w:hAnsi="Arial" w:cs="Arial"/>
          <w:vanish/>
          <w:sz w:val="16"/>
          <w:szCs w:val="16"/>
        </w:rPr>
        <w:t>Top of Form</w:t>
      </w:r>
    </w:p>
    <w:p w:rsidR="00CA50B8" w:rsidRPr="00CA50B8" w:rsidRDefault="00CA50B8" w:rsidP="00CA50B8">
      <w:pPr>
        <w:spacing w:before="100" w:beforeAutospacing="1" w:after="100" w:afterAutospacing="1" w:line="240" w:lineRule="auto"/>
        <w:ind w:left="720"/>
        <w:rPr>
          <w:rFonts w:ascii="Times New Roman" w:eastAsia="Times New Roman" w:hAnsi="Times New Roman" w:cs="Times New Roman"/>
          <w:color w:val="222222"/>
          <w:sz w:val="24"/>
          <w:szCs w:val="24"/>
        </w:rPr>
      </w:pPr>
    </w:p>
    <w:p w:rsidR="00AF0AC5" w:rsidRDefault="00AF0AC5" w:rsidP="00CA50B8">
      <w:pPr>
        <w:pBdr>
          <w:top w:val="single" w:sz="6" w:space="1" w:color="auto"/>
        </w:pBdr>
        <w:spacing w:after="0" w:line="240" w:lineRule="auto"/>
        <w:jc w:val="center"/>
        <w:rPr>
          <w:rFonts w:ascii="Arial" w:eastAsia="Times New Roman" w:hAnsi="Arial" w:cs="Arial"/>
          <w:sz w:val="16"/>
          <w:szCs w:val="16"/>
        </w:rPr>
      </w:pPr>
    </w:p>
    <w:p w:rsidR="00AF0AC5" w:rsidRDefault="00AF0AC5" w:rsidP="00CA50B8">
      <w:pPr>
        <w:pBdr>
          <w:top w:val="single" w:sz="6" w:space="1" w:color="auto"/>
        </w:pBdr>
        <w:spacing w:after="0" w:line="240" w:lineRule="auto"/>
        <w:jc w:val="center"/>
        <w:rPr>
          <w:rFonts w:ascii="Arial" w:eastAsia="Times New Roman" w:hAnsi="Arial" w:cs="Arial"/>
          <w:sz w:val="16"/>
          <w:szCs w:val="16"/>
        </w:rPr>
      </w:pPr>
    </w:p>
    <w:p w:rsidR="00AF0AC5" w:rsidRDefault="00AF0AC5" w:rsidP="00CA50B8">
      <w:pPr>
        <w:pBdr>
          <w:top w:val="single" w:sz="6" w:space="1" w:color="auto"/>
        </w:pBdr>
        <w:spacing w:after="0" w:line="240" w:lineRule="auto"/>
        <w:jc w:val="center"/>
        <w:rPr>
          <w:rFonts w:ascii="Arial" w:eastAsia="Times New Roman" w:hAnsi="Arial" w:cs="Arial"/>
          <w:sz w:val="16"/>
          <w:szCs w:val="16"/>
        </w:rPr>
      </w:pPr>
    </w:p>
    <w:p w:rsidR="00AF0AC5" w:rsidRDefault="00AF0AC5" w:rsidP="00CA50B8">
      <w:pPr>
        <w:pBdr>
          <w:top w:val="single" w:sz="6" w:space="1" w:color="auto"/>
        </w:pBdr>
        <w:spacing w:after="0" w:line="240" w:lineRule="auto"/>
        <w:jc w:val="center"/>
        <w:rPr>
          <w:rFonts w:ascii="Arial" w:eastAsia="Times New Roman" w:hAnsi="Arial" w:cs="Arial"/>
          <w:sz w:val="16"/>
          <w:szCs w:val="16"/>
        </w:rPr>
      </w:pPr>
    </w:p>
    <w:p w:rsidR="00AF0AC5" w:rsidRDefault="00AF0AC5" w:rsidP="00CA50B8">
      <w:pPr>
        <w:pBdr>
          <w:top w:val="single" w:sz="6" w:space="1" w:color="auto"/>
        </w:pBdr>
        <w:spacing w:after="0" w:line="240" w:lineRule="auto"/>
        <w:jc w:val="center"/>
        <w:rPr>
          <w:rFonts w:ascii="Arial" w:eastAsia="Times New Roman" w:hAnsi="Arial" w:cs="Arial"/>
          <w:sz w:val="16"/>
          <w:szCs w:val="16"/>
        </w:rPr>
      </w:pPr>
    </w:p>
    <w:p w:rsidR="00AF0AC5" w:rsidRDefault="00AF0AC5" w:rsidP="00CA50B8">
      <w:pPr>
        <w:pBdr>
          <w:top w:val="single" w:sz="6" w:space="1" w:color="auto"/>
        </w:pBdr>
        <w:spacing w:after="0" w:line="240" w:lineRule="auto"/>
        <w:jc w:val="center"/>
        <w:rPr>
          <w:rFonts w:ascii="Arial" w:eastAsia="Times New Roman" w:hAnsi="Arial" w:cs="Arial"/>
          <w:sz w:val="16"/>
          <w:szCs w:val="16"/>
        </w:rPr>
      </w:pPr>
    </w:p>
    <w:p w:rsidR="00CA50B8" w:rsidRPr="00CA50B8" w:rsidRDefault="00CA50B8" w:rsidP="00CA50B8">
      <w:pPr>
        <w:pBdr>
          <w:top w:val="single" w:sz="6" w:space="1" w:color="auto"/>
        </w:pBdr>
        <w:spacing w:after="0" w:line="240" w:lineRule="auto"/>
        <w:jc w:val="center"/>
        <w:rPr>
          <w:rFonts w:ascii="Arial" w:eastAsia="Times New Roman" w:hAnsi="Arial" w:cs="Arial"/>
          <w:vanish/>
          <w:sz w:val="16"/>
          <w:szCs w:val="16"/>
        </w:rPr>
      </w:pPr>
      <w:r w:rsidRPr="00CA50B8">
        <w:rPr>
          <w:rFonts w:ascii="Arial" w:eastAsia="Times New Roman" w:hAnsi="Arial" w:cs="Arial"/>
          <w:vanish/>
          <w:sz w:val="16"/>
          <w:szCs w:val="16"/>
        </w:rPr>
        <w:lastRenderedPageBreak/>
        <w:t>Bottom of Form</w:t>
      </w:r>
    </w:p>
    <w:p w:rsidR="00CA50B8" w:rsidRPr="00CA50B8" w:rsidRDefault="00CA50B8" w:rsidP="00CA50B8">
      <w:pPr>
        <w:spacing w:after="0" w:line="240" w:lineRule="auto"/>
        <w:outlineLvl w:val="2"/>
        <w:rPr>
          <w:rFonts w:ascii="Arial" w:eastAsia="Times New Roman" w:hAnsi="Arial" w:cs="Arial"/>
          <w:b/>
          <w:bCs/>
          <w:color w:val="222222"/>
          <w:sz w:val="27"/>
          <w:szCs w:val="27"/>
        </w:rPr>
      </w:pPr>
      <w:r w:rsidRPr="00CA50B8">
        <w:rPr>
          <w:rFonts w:ascii="Arial" w:eastAsia="Times New Roman" w:hAnsi="Arial" w:cs="Arial"/>
          <w:b/>
          <w:bCs/>
          <w:color w:val="222222"/>
          <w:sz w:val="27"/>
          <w:szCs w:val="27"/>
        </w:rPr>
        <w:t>CONTENTS</w:t>
      </w:r>
    </w:p>
    <w:p w:rsidR="00CA50B8" w:rsidRPr="00CA50B8" w:rsidRDefault="00CC6C6A" w:rsidP="00CA50B8">
      <w:pPr>
        <w:spacing w:after="0" w:line="240" w:lineRule="auto"/>
        <w:jc w:val="center"/>
        <w:outlineLvl w:val="0"/>
        <w:rPr>
          <w:rFonts w:ascii="Arial" w:eastAsia="Times New Roman" w:hAnsi="Arial" w:cs="Arial"/>
          <w:b/>
          <w:bCs/>
          <w:caps/>
          <w:kern w:val="36"/>
          <w:sz w:val="48"/>
          <w:szCs w:val="48"/>
        </w:rPr>
      </w:pPr>
      <w:hyperlink r:id="rId7" w:tooltip="Go to the cover page of Basic Kitchen and Food Service Management" w:history="1">
        <w:r w:rsidR="00CA50B8" w:rsidRPr="00CA50B8">
          <w:rPr>
            <w:rFonts w:ascii="Arial" w:eastAsia="Times New Roman" w:hAnsi="Arial" w:cs="Arial"/>
            <w:b/>
            <w:bCs/>
            <w:caps/>
            <w:kern w:val="36"/>
            <w:sz w:val="48"/>
            <w:szCs w:val="48"/>
            <w:u w:val="single"/>
          </w:rPr>
          <w:t>BASIC KITCHEN AND FOOD SERVICE MANAGEMENT</w:t>
        </w:r>
      </w:hyperlink>
    </w:p>
    <w:p w:rsidR="00CA50B8" w:rsidRPr="00CA50B8" w:rsidRDefault="00CA50B8" w:rsidP="00CA50B8">
      <w:pPr>
        <w:spacing w:after="100" w:afterAutospacing="1" w:line="240" w:lineRule="auto"/>
        <w:jc w:val="right"/>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rPr>
        <w:t>Food Costing</w:t>
      </w:r>
    </w:p>
    <w:p w:rsidR="00CA50B8" w:rsidRPr="00CA50B8" w:rsidRDefault="00CA50B8" w:rsidP="00CA50B8">
      <w:pPr>
        <w:spacing w:before="360" w:after="240" w:line="360" w:lineRule="atLeast"/>
        <w:outlineLvl w:val="0"/>
        <w:rPr>
          <w:rFonts w:ascii="Helvetica" w:eastAsia="Times New Roman" w:hAnsi="Helvetica" w:cs="Helvetica"/>
          <w:b/>
          <w:bCs/>
          <w:color w:val="373D3F"/>
          <w:kern w:val="36"/>
          <w:sz w:val="31"/>
          <w:szCs w:val="31"/>
        </w:rPr>
      </w:pPr>
      <w:r w:rsidRPr="00CA50B8">
        <w:rPr>
          <w:rFonts w:ascii="Helvetica" w:eastAsia="Times New Roman" w:hAnsi="Helvetica" w:cs="Helvetica"/>
          <w:b/>
          <w:bCs/>
          <w:color w:val="373D3F"/>
          <w:kern w:val="36"/>
          <w:sz w:val="31"/>
          <w:szCs w:val="31"/>
        </w:rPr>
        <w:t>Cooking Loss Test</w:t>
      </w:r>
    </w:p>
    <w:p w:rsidR="00CA50B8" w:rsidRPr="00CA50B8" w:rsidRDefault="00CA50B8" w:rsidP="00CA50B8">
      <w:pPr>
        <w:spacing w:before="360"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Some meats cannot be accurately portioned until they are cooked. This applies particularly to roasts, which shrink during cooking. The amount lost due to shrinkage can be minimized by incorporating the principles of low-temperature roasting, but some shrinkage is unavoidable.</w:t>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The cooking loss test serves the same function as the meat cutting yield test. Their similarities and differences will become evident in the discussion below. Figure 13 shows a sample cooking loss test form.</w:t>
      </w:r>
    </w:p>
    <w:p w:rsidR="00CA50B8" w:rsidRPr="00CA50B8" w:rsidRDefault="00CA50B8" w:rsidP="00CA50B8">
      <w:pPr>
        <w:spacing w:before="360" w:after="240" w:line="360" w:lineRule="atLeast"/>
        <w:outlineLvl w:val="1"/>
        <w:rPr>
          <w:rFonts w:ascii="Helvetica" w:eastAsia="Times New Roman" w:hAnsi="Helvetica" w:cs="Helvetica"/>
          <w:b/>
          <w:bCs/>
          <w:color w:val="373D3F"/>
          <w:sz w:val="29"/>
          <w:szCs w:val="29"/>
        </w:rPr>
      </w:pPr>
      <w:r w:rsidRPr="00CA50B8">
        <w:rPr>
          <w:rFonts w:ascii="Helvetica" w:eastAsia="Times New Roman" w:hAnsi="Helvetica" w:cs="Helvetica"/>
          <w:b/>
          <w:bCs/>
          <w:color w:val="373D3F"/>
          <w:sz w:val="29"/>
          <w:szCs w:val="29"/>
        </w:rPr>
        <w:t>Cooking Loss Test</w:t>
      </w:r>
    </w:p>
    <w:p w:rsidR="00CA50B8" w:rsidRPr="00CA50B8" w:rsidRDefault="00CA50B8" w:rsidP="00CA50B8">
      <w:pPr>
        <w:spacing w:after="225"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b/>
          <w:bCs/>
          <w:color w:val="222222"/>
          <w:sz w:val="24"/>
          <w:szCs w:val="24"/>
        </w:rPr>
        <w:t>Item: Leg of Lamb</w:t>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b/>
          <w:bCs/>
          <w:color w:val="222222"/>
          <w:sz w:val="24"/>
          <w:szCs w:val="24"/>
        </w:rPr>
        <w:t>Portion:</w:t>
      </w:r>
      <w:r w:rsidRPr="00CA50B8">
        <w:rPr>
          <w:rFonts w:ascii="Times New Roman" w:eastAsia="Times New Roman" w:hAnsi="Times New Roman" w:cs="Times New Roman"/>
          <w:color w:val="222222"/>
          <w:sz w:val="24"/>
          <w:szCs w:val="24"/>
        </w:rPr>
        <w:t> 125 g</w:t>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b/>
          <w:bCs/>
          <w:color w:val="222222"/>
          <w:sz w:val="24"/>
          <w:szCs w:val="24"/>
        </w:rPr>
        <w:t>Cost factor:</w:t>
      </w:r>
      <w:r w:rsidRPr="00CA50B8">
        <w:rPr>
          <w:rFonts w:ascii="Times New Roman" w:eastAsia="Times New Roman" w:hAnsi="Times New Roman" w:cs="Times New Roman"/>
          <w:color w:val="222222"/>
          <w:sz w:val="24"/>
          <w:szCs w:val="24"/>
        </w:rPr>
        <w:t> 0.2931</w:t>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b/>
          <w:bCs/>
          <w:color w:val="222222"/>
          <w:sz w:val="24"/>
          <w:szCs w:val="24"/>
        </w:rPr>
        <w:t>Number cooked:</w:t>
      </w:r>
      <w:r w:rsidRPr="00CA50B8">
        <w:rPr>
          <w:rFonts w:ascii="Times New Roman" w:eastAsia="Times New Roman" w:hAnsi="Times New Roman" w:cs="Times New Roman"/>
          <w:color w:val="222222"/>
          <w:sz w:val="24"/>
          <w:szCs w:val="24"/>
        </w:rPr>
        <w:t> One</w:t>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b/>
          <w:bCs/>
          <w:color w:val="222222"/>
          <w:sz w:val="24"/>
          <w:szCs w:val="24"/>
        </w:rPr>
        <w:t>Time:</w:t>
      </w:r>
      <w:r w:rsidRPr="00CA50B8">
        <w:rPr>
          <w:rFonts w:ascii="Times New Roman" w:eastAsia="Times New Roman" w:hAnsi="Times New Roman" w:cs="Times New Roman"/>
          <w:color w:val="222222"/>
          <w:sz w:val="24"/>
          <w:szCs w:val="24"/>
        </w:rPr>
        <w:t> 2 hours and 30 minutes</w:t>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b/>
          <w:bCs/>
          <w:color w:val="222222"/>
          <w:sz w:val="24"/>
          <w:szCs w:val="24"/>
        </w:rPr>
        <w:t>Temperature:</w:t>
      </w:r>
      <w:r w:rsidRPr="00CA50B8">
        <w:rPr>
          <w:rFonts w:ascii="Times New Roman" w:eastAsia="Times New Roman" w:hAnsi="Times New Roman" w:cs="Times New Roman"/>
          <w:color w:val="222222"/>
          <w:sz w:val="24"/>
          <w:szCs w:val="24"/>
        </w:rPr>
        <w:t> 175°C</w:t>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noProof/>
          <w:color w:val="2393BD"/>
          <w:sz w:val="24"/>
          <w:szCs w:val="24"/>
        </w:rPr>
        <w:drawing>
          <wp:inline distT="0" distB="0" distL="0" distR="0" wp14:anchorId="1816E383" wp14:editId="4122CFD0">
            <wp:extent cx="5238750" cy="1571625"/>
            <wp:effectExtent l="0" t="0" r="0" b="9525"/>
            <wp:docPr id="2" name="Picture 2" descr="Cooking Loss Test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oking Loss Test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1571625"/>
                    </a:xfrm>
                    <a:prstGeom prst="rect">
                      <a:avLst/>
                    </a:prstGeom>
                    <a:noFill/>
                    <a:ln>
                      <a:noFill/>
                    </a:ln>
                  </pic:spPr>
                </pic:pic>
              </a:graphicData>
            </a:graphic>
          </wp:inline>
        </w:drawing>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Figure 13: Cooking loss test form</w:t>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When using a cooking loss test form, note the following, referring to Figure 13:</w:t>
      </w:r>
    </w:p>
    <w:p w:rsidR="00CA50B8" w:rsidRPr="00CA50B8" w:rsidRDefault="00CA50B8" w:rsidP="00CA50B8">
      <w:pPr>
        <w:numPr>
          <w:ilvl w:val="0"/>
          <w:numId w:val="3"/>
        </w:numPr>
        <w:spacing w:before="100" w:beforeAutospacing="1"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The form specifies the time and temperature of the roasting.</w:t>
      </w:r>
    </w:p>
    <w:p w:rsidR="00CA50B8" w:rsidRPr="00CA50B8" w:rsidRDefault="00CA50B8" w:rsidP="00CA50B8">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lastRenderedPageBreak/>
        <w:t>The column headings are similar to the column headings on the meat cutting yield test form (Figure 12), as you are measuring similar things.</w:t>
      </w:r>
    </w:p>
    <w:p w:rsidR="00CA50B8" w:rsidRPr="00CA50B8" w:rsidRDefault="00CA50B8" w:rsidP="00CA50B8">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The first line in Figure 13 lists the weight and wholesale cost of the roast (total value).</w:t>
      </w:r>
    </w:p>
    <w:p w:rsidR="00CA50B8" w:rsidRPr="00CA50B8" w:rsidRDefault="00CA50B8" w:rsidP="00CA50B8">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The trimmed weight is the weight of the roast that is placed in the oven. Some fat and gristle has been trimmed off in the kitchen. In the example, about 900 g have been trimmed. Technically, if the trim has some value, it should be used to reduce the total value of the roast. However, for simplicity it is ignored in this example.</w:t>
      </w:r>
    </w:p>
    <w:p w:rsidR="00CA50B8" w:rsidRPr="00CA50B8" w:rsidRDefault="00CA50B8" w:rsidP="00CA50B8">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After cooking for 2 hours and 30 minutes (the time stated on the test form), the roast is weighed and the cooked weight is entered on the form.</w:t>
      </w:r>
    </w:p>
    <w:p w:rsidR="00CA50B8" w:rsidRPr="00CA50B8" w:rsidRDefault="00CA50B8" w:rsidP="00CA50B8">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The weight loss in cooking is determined by subtracting and the value entered on the form.</w:t>
      </w:r>
    </w:p>
    <w:p w:rsidR="00CA50B8" w:rsidRPr="00CA50B8" w:rsidRDefault="00CA50B8" w:rsidP="00CA50B8">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The cooked roast is then deboned and trimmed. The weight of this waste is recorded.</w:t>
      </w:r>
    </w:p>
    <w:p w:rsidR="00CA50B8" w:rsidRPr="00CA50B8" w:rsidRDefault="00CA50B8" w:rsidP="00CA50B8">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The weight of the remaining roast is determined. This is the amount of cooked roast you have available to sell and which can be divided into portions.</w:t>
      </w:r>
    </w:p>
    <w:p w:rsidR="00CA50B8" w:rsidRPr="00CA50B8" w:rsidRDefault="00CA50B8" w:rsidP="00CA50B8">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Notice that the total value (that is, the cost) of the roast remains the same throughout the process. Only the weight of the roast changes.</w:t>
      </w:r>
    </w:p>
    <w:p w:rsidR="00CA50B8" w:rsidRPr="00CA50B8" w:rsidRDefault="00CA50B8" w:rsidP="00CA50B8">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The percentage of total weight figures are calculated in the same way they were determined in Figure 12.</w:t>
      </w:r>
    </w:p>
    <w:p w:rsidR="00CA50B8" w:rsidRPr="00CA50B8" w:rsidRDefault="00CA50B8" w:rsidP="00CA50B8">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The cost of usable kg is determined by dividing the saleable weight into the total value of the roast.</w:t>
      </w:r>
    </w:p>
    <w:p w:rsidR="00CA50B8" w:rsidRPr="00CA50B8" w:rsidRDefault="00CA50B8" w:rsidP="00CA50B8">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Portion size is determined by restaurant managers, and the portion cost is calculated by multiplying the cost of usable kg and the portion size. This is the same procedure used to determine portion cost on the meat cutting yield test form.</w:t>
      </w:r>
    </w:p>
    <w:p w:rsidR="00CA50B8" w:rsidRPr="00CA50B8" w:rsidRDefault="00CA50B8" w:rsidP="00CA50B8">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The cost factor per kg is the ratio of the cost of usable kg and the original value per kg.</w:t>
      </w:r>
    </w:p>
    <w:p w:rsidR="00CA50B8" w:rsidRPr="00CA50B8" w:rsidRDefault="00CA50B8" w:rsidP="00CA50B8">
      <w:pPr>
        <w:shd w:val="clear" w:color="auto" w:fill="0B6396"/>
        <w:spacing w:after="225" w:line="360" w:lineRule="atLeast"/>
        <w:ind w:left="-288" w:right="-288"/>
        <w:jc w:val="center"/>
        <w:outlineLvl w:val="2"/>
        <w:rPr>
          <w:rFonts w:ascii="Helvetica" w:eastAsia="Times New Roman" w:hAnsi="Helvetica" w:cs="Helvetica"/>
          <w:color w:val="FFFFFF"/>
        </w:rPr>
      </w:pPr>
      <w:r w:rsidRPr="00CA50B8">
        <w:rPr>
          <w:rFonts w:ascii="Helvetica" w:eastAsia="Times New Roman" w:hAnsi="Helvetica" w:cs="Helvetica"/>
          <w:color w:val="FFFFFF"/>
        </w:rPr>
        <w:t>Equation</w:t>
      </w:r>
    </w:p>
    <w:p w:rsidR="00CA50B8" w:rsidRPr="00CA50B8" w:rsidRDefault="00CA50B8" w:rsidP="00CA50B8">
      <w:pPr>
        <w:shd w:val="clear" w:color="auto" w:fill="E3EFF6"/>
        <w:spacing w:after="225" w:line="240" w:lineRule="auto"/>
        <w:ind w:firstLine="240"/>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cost factor per kg = cost of usable kg/value per kg</w:t>
      </w:r>
    </w:p>
    <w:p w:rsidR="00CA50B8" w:rsidRPr="00CA50B8" w:rsidRDefault="00CA50B8" w:rsidP="00CA50B8">
      <w:pPr>
        <w:shd w:val="clear" w:color="auto" w:fill="E3EFF6"/>
        <w:spacing w:after="120" w:line="240" w:lineRule="auto"/>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 $15.24/$6.50</w:t>
      </w:r>
    </w:p>
    <w:p w:rsidR="00CA50B8" w:rsidRPr="00CA50B8" w:rsidRDefault="00CA50B8" w:rsidP="00CA50B8">
      <w:pPr>
        <w:shd w:val="clear" w:color="auto" w:fill="E3EFF6"/>
        <w:spacing w:line="240" w:lineRule="auto"/>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 2.3446</w:t>
      </w:r>
    </w:p>
    <w:p w:rsidR="00CA50B8" w:rsidRPr="00CA50B8" w:rsidRDefault="00CA50B8" w:rsidP="00CA50B8">
      <w:pPr>
        <w:numPr>
          <w:ilvl w:val="0"/>
          <w:numId w:val="4"/>
        </w:numPr>
        <w:spacing w:before="100" w:beforeAutospacing="1" w:after="100" w:afterAutospacing="1" w:line="240" w:lineRule="auto"/>
        <w:ind w:left="0"/>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The cost factor per portion is again found by multiplying the cost factor per kg by the portion size.</w:t>
      </w:r>
    </w:p>
    <w:p w:rsidR="00CA50B8" w:rsidRPr="00CA50B8" w:rsidRDefault="00CA50B8" w:rsidP="00CA50B8">
      <w:pPr>
        <w:spacing w:before="360"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As with the meat cutting yield test, the most important entries on the cooking loss test sheet are the portion cost and the cost factor per kg as they can be used to directly determine the portion and kilogram costs if the wholesale cost unit price changes.</w:t>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Yield percentages are the ratio to total weight values found for usable meat on the meat cutting yield test sheet and the saleable weight found on the cooking loss test. Once found, yield percentages (or yield factors as they are sometimes called) are used in quantity calculations.</w:t>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lastRenderedPageBreak/>
        <w:t>The general relationship between quantity and yield percentage can be seen in the following equation:</w:t>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quantity needed = (number of portions x portion size)/yield percentage</w:t>
      </w:r>
    </w:p>
    <w:p w:rsidR="00CA50B8" w:rsidRPr="00CA50B8" w:rsidRDefault="00CA50B8" w:rsidP="00CA50B8">
      <w:pPr>
        <w:shd w:val="clear" w:color="auto" w:fill="0B6396"/>
        <w:spacing w:after="225" w:line="360" w:lineRule="atLeast"/>
        <w:ind w:left="-304" w:right="-304"/>
        <w:jc w:val="center"/>
        <w:outlineLvl w:val="2"/>
        <w:rPr>
          <w:rFonts w:ascii="Helvetica" w:eastAsia="Times New Roman" w:hAnsi="Helvetica" w:cs="Helvetica"/>
          <w:color w:val="FFFFFF"/>
        </w:rPr>
      </w:pPr>
      <w:r w:rsidRPr="00CA50B8">
        <w:rPr>
          <w:rFonts w:ascii="Helvetica" w:eastAsia="Times New Roman" w:hAnsi="Helvetica" w:cs="Helvetica"/>
          <w:color w:val="FFFFFF"/>
        </w:rPr>
        <w:t>Equation</w:t>
      </w:r>
    </w:p>
    <w:p w:rsidR="00CA50B8" w:rsidRPr="00CA50B8" w:rsidRDefault="00CA50B8" w:rsidP="00CA50B8">
      <w:pPr>
        <w:shd w:val="clear" w:color="auto" w:fill="E3EFF6"/>
        <w:spacing w:after="225" w:line="240" w:lineRule="auto"/>
        <w:ind w:firstLine="240"/>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Find the quantity of pork loin needed to serve 50 people 250-g portions if the yield percentage is 52% as in Figure 12. The solution is:</w:t>
      </w:r>
    </w:p>
    <w:p w:rsidR="00CA50B8" w:rsidRPr="00CA50B8" w:rsidRDefault="00CA50B8" w:rsidP="00CA50B8">
      <w:pPr>
        <w:shd w:val="clear" w:color="auto" w:fill="E3EFF6"/>
        <w:spacing w:after="120" w:line="240" w:lineRule="auto"/>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quantity needed = (number of portions x portion size)/yield percentage</w:t>
      </w:r>
    </w:p>
    <w:p w:rsidR="00CA50B8" w:rsidRPr="00CA50B8" w:rsidRDefault="00CA50B8" w:rsidP="00CA50B8">
      <w:pPr>
        <w:shd w:val="clear" w:color="auto" w:fill="E3EFF6"/>
        <w:spacing w:after="120" w:line="240" w:lineRule="auto"/>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 (50 x 0.250 kg)/52%</w:t>
      </w:r>
    </w:p>
    <w:p w:rsidR="00CA50B8" w:rsidRPr="00CA50B8" w:rsidRDefault="00CA50B8" w:rsidP="00CA50B8">
      <w:pPr>
        <w:shd w:val="clear" w:color="auto" w:fill="E3EFF6"/>
        <w:spacing w:after="120" w:line="240" w:lineRule="auto"/>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 12.5 kg/0.52</w:t>
      </w:r>
    </w:p>
    <w:p w:rsidR="00CA50B8" w:rsidRPr="00CA50B8" w:rsidRDefault="00CA50B8" w:rsidP="00CA50B8">
      <w:pPr>
        <w:shd w:val="clear" w:color="auto" w:fill="E3EFF6"/>
        <w:spacing w:after="120" w:line="240" w:lineRule="auto"/>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 24.03 kg</w:t>
      </w:r>
    </w:p>
    <w:p w:rsidR="00CA50B8" w:rsidRPr="00CA50B8" w:rsidRDefault="00CA50B8" w:rsidP="00CA50B8">
      <w:pPr>
        <w:shd w:val="clear" w:color="auto" w:fill="E3EFF6"/>
        <w:spacing w:line="240" w:lineRule="auto"/>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You need just over 24 kg of untrimmed pork loin to serve 50 portions of 250 g each.</w:t>
      </w:r>
    </w:p>
    <w:p w:rsidR="00CA50B8" w:rsidRPr="00CA50B8" w:rsidRDefault="00CA50B8" w:rsidP="00CA50B8">
      <w:pPr>
        <w:spacing w:before="360"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 </w:t>
      </w:r>
    </w:p>
    <w:p w:rsidR="00CA50B8" w:rsidRPr="00CA50B8" w:rsidRDefault="00CA50B8" w:rsidP="00CA50B8">
      <w:pPr>
        <w:spacing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The yield formula can be restated in other ways. For example, if you needed to find how many 125 g portions of lamb can be served from 12 kg of uncooked lamb given a yield factor of 43%, you could use the following procedure:</w:t>
      </w:r>
    </w:p>
    <w:p w:rsidR="00CA50B8" w:rsidRPr="00CA50B8" w:rsidRDefault="00CA50B8" w:rsidP="00CA50B8">
      <w:pPr>
        <w:shd w:val="clear" w:color="auto" w:fill="0B6396"/>
        <w:spacing w:after="225" w:line="360" w:lineRule="atLeast"/>
        <w:ind w:left="-304" w:right="-304"/>
        <w:jc w:val="center"/>
        <w:outlineLvl w:val="2"/>
        <w:rPr>
          <w:rFonts w:ascii="Helvetica" w:eastAsia="Times New Roman" w:hAnsi="Helvetica" w:cs="Helvetica"/>
          <w:color w:val="FFFFFF"/>
        </w:rPr>
      </w:pPr>
      <w:r w:rsidRPr="00CA50B8">
        <w:rPr>
          <w:rFonts w:ascii="Helvetica" w:eastAsia="Times New Roman" w:hAnsi="Helvetica" w:cs="Helvetica"/>
          <w:color w:val="FFFFFF"/>
        </w:rPr>
        <w:t>Equation</w:t>
      </w:r>
    </w:p>
    <w:p w:rsidR="00CA50B8" w:rsidRPr="00CA50B8" w:rsidRDefault="00CA50B8" w:rsidP="00CA50B8">
      <w:pPr>
        <w:shd w:val="clear" w:color="auto" w:fill="E3EFF6"/>
        <w:spacing w:after="225" w:line="240" w:lineRule="auto"/>
        <w:ind w:firstLine="240"/>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number of portions  = (quantity on hand x yield percentage)/portion size</w:t>
      </w:r>
    </w:p>
    <w:p w:rsidR="00CA50B8" w:rsidRPr="00CA50B8" w:rsidRDefault="00CA50B8" w:rsidP="00CA50B8">
      <w:pPr>
        <w:shd w:val="clear" w:color="auto" w:fill="E3EFF6"/>
        <w:spacing w:after="120" w:line="240" w:lineRule="auto"/>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 (12 kg x 0.43)/0.125 kg</w:t>
      </w:r>
    </w:p>
    <w:p w:rsidR="00CA50B8" w:rsidRPr="00CA50B8" w:rsidRDefault="00CA50B8" w:rsidP="00CA50B8">
      <w:pPr>
        <w:shd w:val="clear" w:color="auto" w:fill="E3EFF6"/>
        <w:spacing w:after="120" w:line="240" w:lineRule="auto"/>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 5.16 kg/0.125</w:t>
      </w:r>
    </w:p>
    <w:p w:rsidR="00CA50B8" w:rsidRPr="00CA50B8" w:rsidRDefault="00CA50B8" w:rsidP="00CA50B8">
      <w:pPr>
        <w:shd w:val="clear" w:color="auto" w:fill="E3EFF6"/>
        <w:spacing w:line="240" w:lineRule="auto"/>
        <w:rPr>
          <w:rFonts w:ascii="Georgia" w:eastAsia="Times New Roman" w:hAnsi="Georgia" w:cs="Times New Roman"/>
          <w:color w:val="000000"/>
          <w:sz w:val="24"/>
          <w:szCs w:val="24"/>
        </w:rPr>
      </w:pPr>
      <w:r w:rsidRPr="00CA50B8">
        <w:rPr>
          <w:rFonts w:ascii="Georgia" w:eastAsia="Times New Roman" w:hAnsi="Georgia" w:cs="Times New Roman"/>
          <w:color w:val="000000"/>
          <w:sz w:val="24"/>
          <w:szCs w:val="24"/>
        </w:rPr>
        <w:t>= 41.28</w:t>
      </w:r>
    </w:p>
    <w:p w:rsidR="00CA50B8" w:rsidRPr="00CA50B8" w:rsidRDefault="00CA50B8" w:rsidP="00CA50B8">
      <w:pPr>
        <w:spacing w:before="360" w:after="240" w:line="240" w:lineRule="auto"/>
        <w:rPr>
          <w:rFonts w:ascii="Times New Roman" w:eastAsia="Times New Roman" w:hAnsi="Times New Roman" w:cs="Times New Roman"/>
          <w:color w:val="222222"/>
          <w:sz w:val="24"/>
          <w:szCs w:val="24"/>
        </w:rPr>
      </w:pPr>
      <w:r w:rsidRPr="00CA50B8">
        <w:rPr>
          <w:rFonts w:ascii="Times New Roman" w:eastAsia="Times New Roman" w:hAnsi="Times New Roman" w:cs="Times New Roman"/>
          <w:color w:val="222222"/>
          <w:sz w:val="24"/>
          <w:szCs w:val="24"/>
        </w:rPr>
        <w:t>As with the inventory sheets, using a spreadsheet to help calculate the yields and factors is helpful. Some sample tools are provided in the Appendix.</w:t>
      </w:r>
    </w:p>
    <w:p w:rsidR="00CA50B8" w:rsidRPr="00CA50B8" w:rsidRDefault="00CA50B8" w:rsidP="00CA50B8">
      <w:pPr>
        <w:spacing w:after="100" w:afterAutospacing="1" w:line="240" w:lineRule="auto"/>
        <w:rPr>
          <w:rFonts w:ascii="Arial" w:eastAsia="Times New Roman" w:hAnsi="Arial" w:cs="Arial"/>
          <w:color w:val="222222"/>
          <w:sz w:val="24"/>
          <w:szCs w:val="24"/>
        </w:rPr>
      </w:pPr>
      <w:r w:rsidRPr="00CA50B8">
        <w:rPr>
          <w:rFonts w:ascii="Arial" w:eastAsia="Times New Roman" w:hAnsi="Arial" w:cs="Arial"/>
          <w:noProof/>
          <w:color w:val="222222"/>
          <w:sz w:val="24"/>
          <w:szCs w:val="24"/>
        </w:rPr>
        <mc:AlternateContent>
          <mc:Choice Requires="wps">
            <w:drawing>
              <wp:inline distT="0" distB="0" distL="0" distR="0" wp14:anchorId="5F4F14C3" wp14:editId="77DC5E78">
                <wp:extent cx="304800" cy="304800"/>
                <wp:effectExtent l="0" t="0" r="0" b="0"/>
                <wp:docPr id="10" name="AutoShape 12" descr="Icon for the Creative Commons Attribution 4.0 International Licen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8C74D0" id="AutoShape 12" o:spid="_x0000_s1026" alt="Icon for the Creative Commons Attribution 4.0 International Licens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1qWg25QIAAAU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A403BE" w:rsidRDefault="00A403BE" w:rsidP="00A403BE">
      <w:r>
        <w:t>Ref:</w:t>
      </w:r>
    </w:p>
    <w:p w:rsidR="00A403BE" w:rsidRDefault="00A403BE" w:rsidP="00A403BE">
      <w:r>
        <w:t>1)</w:t>
      </w:r>
      <w:r>
        <w:tab/>
        <w:t>Wikipedia.org</w:t>
      </w:r>
    </w:p>
    <w:p w:rsidR="00A403BE" w:rsidRDefault="00A403BE" w:rsidP="00A403BE">
      <w:r>
        <w:t>2)</w:t>
      </w:r>
      <w:r>
        <w:tab/>
        <w:t>Ww.thespuceeats.com</w:t>
      </w:r>
    </w:p>
    <w:p w:rsidR="00A403BE" w:rsidRDefault="00A403BE" w:rsidP="00A403BE">
      <w:r>
        <w:t>3)</w:t>
      </w:r>
      <w:r>
        <w:tab/>
        <w:t>theculinary.pro.com</w:t>
      </w:r>
    </w:p>
    <w:p w:rsidR="00A403BE" w:rsidRDefault="00A403BE" w:rsidP="00A403BE">
      <w:r>
        <w:t>4)        ihmnotessite.net</w:t>
      </w:r>
    </w:p>
    <w:p w:rsidR="00A403BE" w:rsidRDefault="00A403BE" w:rsidP="00A403BE">
      <w:r>
        <w:lastRenderedPageBreak/>
        <w:t>5)         slideshare.net</w:t>
      </w:r>
    </w:p>
    <w:p w:rsidR="00A403BE" w:rsidRDefault="00A403BE" w:rsidP="00A403BE">
      <w:r>
        <w:t>6)         escoffieronline.com</w:t>
      </w:r>
    </w:p>
    <w:p w:rsidR="00A403BE" w:rsidRDefault="00A403BE" w:rsidP="00A403BE">
      <w:r>
        <w:t>7)         tutorialpoint.com</w:t>
      </w:r>
    </w:p>
    <w:p w:rsidR="00A403BE" w:rsidRDefault="00A403BE" w:rsidP="00A403BE">
      <w:r>
        <w:t>8)        coursehero.com</w:t>
      </w:r>
    </w:p>
    <w:p w:rsidR="00A403BE" w:rsidRDefault="00A403BE" w:rsidP="00A403BE">
      <w:r>
        <w:t>9)        hmhub.net</w:t>
      </w:r>
    </w:p>
    <w:p w:rsidR="00380A78" w:rsidRDefault="00A403BE" w:rsidP="00A403BE">
      <w:r>
        <w:t>10)     hospitalitytourism.blogspot.com</w:t>
      </w:r>
    </w:p>
    <w:sectPr w:rsidR="0038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38A7"/>
    <w:multiLevelType w:val="multilevel"/>
    <w:tmpl w:val="2CF4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F3747"/>
    <w:multiLevelType w:val="multilevel"/>
    <w:tmpl w:val="C5D2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27358"/>
    <w:multiLevelType w:val="multilevel"/>
    <w:tmpl w:val="978A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D064C"/>
    <w:multiLevelType w:val="multilevel"/>
    <w:tmpl w:val="795E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559FA"/>
    <w:multiLevelType w:val="multilevel"/>
    <w:tmpl w:val="4932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26"/>
    <w:rsid w:val="00380A78"/>
    <w:rsid w:val="0055393E"/>
    <w:rsid w:val="00691ABE"/>
    <w:rsid w:val="00804826"/>
    <w:rsid w:val="009C22ED"/>
    <w:rsid w:val="00A403BE"/>
    <w:rsid w:val="00AF0AC5"/>
    <w:rsid w:val="00BA093E"/>
    <w:rsid w:val="00CA50B8"/>
    <w:rsid w:val="00CC6C6A"/>
    <w:rsid w:val="00E4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B8"/>
    <w:rPr>
      <w:rFonts w:ascii="Tahoma" w:hAnsi="Tahoma" w:cs="Tahoma"/>
      <w:sz w:val="16"/>
      <w:szCs w:val="16"/>
    </w:rPr>
  </w:style>
  <w:style w:type="table" w:styleId="TableGrid">
    <w:name w:val="Table Grid"/>
    <w:basedOn w:val="TableNormal"/>
    <w:uiPriority w:val="59"/>
    <w:rsid w:val="00AF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B8"/>
    <w:rPr>
      <w:rFonts w:ascii="Tahoma" w:hAnsi="Tahoma" w:cs="Tahoma"/>
      <w:sz w:val="16"/>
      <w:szCs w:val="16"/>
    </w:rPr>
  </w:style>
  <w:style w:type="table" w:styleId="TableGrid">
    <w:name w:val="Table Grid"/>
    <w:basedOn w:val="TableNormal"/>
    <w:uiPriority w:val="59"/>
    <w:rsid w:val="00AF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6788">
      <w:bodyDiv w:val="1"/>
      <w:marLeft w:val="0"/>
      <w:marRight w:val="0"/>
      <w:marTop w:val="0"/>
      <w:marBottom w:val="0"/>
      <w:divBdr>
        <w:top w:val="none" w:sz="0" w:space="0" w:color="auto"/>
        <w:left w:val="none" w:sz="0" w:space="0" w:color="auto"/>
        <w:bottom w:val="none" w:sz="0" w:space="0" w:color="auto"/>
        <w:right w:val="none" w:sz="0" w:space="0" w:color="auto"/>
      </w:divBdr>
      <w:divsChild>
        <w:div w:id="882205913">
          <w:marLeft w:val="0"/>
          <w:marRight w:val="0"/>
          <w:marTop w:val="0"/>
          <w:marBottom w:val="0"/>
          <w:divBdr>
            <w:top w:val="none" w:sz="0" w:space="0" w:color="auto"/>
            <w:left w:val="none" w:sz="0" w:space="0" w:color="auto"/>
            <w:bottom w:val="none" w:sz="0" w:space="0" w:color="auto"/>
            <w:right w:val="none" w:sz="0" w:space="0" w:color="auto"/>
          </w:divBdr>
          <w:divsChild>
            <w:div w:id="782461384">
              <w:marLeft w:val="0"/>
              <w:marRight w:val="0"/>
              <w:marTop w:val="0"/>
              <w:marBottom w:val="0"/>
              <w:divBdr>
                <w:top w:val="none" w:sz="0" w:space="0" w:color="auto"/>
                <w:left w:val="none" w:sz="0" w:space="0" w:color="auto"/>
                <w:bottom w:val="none" w:sz="0" w:space="0" w:color="auto"/>
                <w:right w:val="none" w:sz="0" w:space="0" w:color="auto"/>
              </w:divBdr>
            </w:div>
          </w:divsChild>
        </w:div>
        <w:div w:id="125895341">
          <w:marLeft w:val="0"/>
          <w:marRight w:val="0"/>
          <w:marTop w:val="0"/>
          <w:marBottom w:val="0"/>
          <w:divBdr>
            <w:top w:val="none" w:sz="0" w:space="0" w:color="auto"/>
            <w:left w:val="none" w:sz="0" w:space="0" w:color="auto"/>
            <w:bottom w:val="none" w:sz="0" w:space="0" w:color="auto"/>
            <w:right w:val="none" w:sz="0" w:space="0" w:color="auto"/>
          </w:divBdr>
          <w:divsChild>
            <w:div w:id="18089076">
              <w:marLeft w:val="0"/>
              <w:marRight w:val="0"/>
              <w:marTop w:val="0"/>
              <w:marBottom w:val="0"/>
              <w:divBdr>
                <w:top w:val="none" w:sz="0" w:space="0" w:color="auto"/>
                <w:left w:val="none" w:sz="0" w:space="0" w:color="auto"/>
                <w:bottom w:val="none" w:sz="0" w:space="0" w:color="auto"/>
                <w:right w:val="none" w:sz="0" w:space="0" w:color="auto"/>
              </w:divBdr>
            </w:div>
            <w:div w:id="1721049591">
              <w:marLeft w:val="0"/>
              <w:marRight w:val="0"/>
              <w:marTop w:val="0"/>
              <w:marBottom w:val="0"/>
              <w:divBdr>
                <w:top w:val="none" w:sz="0" w:space="0" w:color="auto"/>
                <w:left w:val="none" w:sz="0" w:space="0" w:color="auto"/>
                <w:bottom w:val="none" w:sz="0" w:space="0" w:color="auto"/>
                <w:right w:val="none" w:sz="0" w:space="0" w:color="auto"/>
              </w:divBdr>
              <w:divsChild>
                <w:div w:id="19109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6190">
          <w:marLeft w:val="0"/>
          <w:marRight w:val="0"/>
          <w:marTop w:val="0"/>
          <w:marBottom w:val="0"/>
          <w:divBdr>
            <w:top w:val="none" w:sz="0" w:space="0" w:color="auto"/>
            <w:left w:val="none" w:sz="0" w:space="0" w:color="auto"/>
            <w:bottom w:val="none" w:sz="0" w:space="0" w:color="auto"/>
            <w:right w:val="none" w:sz="0" w:space="0" w:color="auto"/>
          </w:divBdr>
          <w:divsChild>
            <w:div w:id="722875524">
              <w:marLeft w:val="0"/>
              <w:marRight w:val="0"/>
              <w:marTop w:val="0"/>
              <w:marBottom w:val="0"/>
              <w:divBdr>
                <w:top w:val="none" w:sz="0" w:space="0" w:color="auto"/>
                <w:left w:val="none" w:sz="0" w:space="0" w:color="auto"/>
                <w:bottom w:val="none" w:sz="0" w:space="0" w:color="auto"/>
                <w:right w:val="none" w:sz="0" w:space="0" w:color="auto"/>
              </w:divBdr>
            </w:div>
          </w:divsChild>
        </w:div>
        <w:div w:id="1515219027">
          <w:marLeft w:val="0"/>
          <w:marRight w:val="0"/>
          <w:marTop w:val="0"/>
          <w:marBottom w:val="0"/>
          <w:divBdr>
            <w:top w:val="none" w:sz="0" w:space="0" w:color="auto"/>
            <w:left w:val="none" w:sz="0" w:space="0" w:color="auto"/>
            <w:bottom w:val="none" w:sz="0" w:space="0" w:color="auto"/>
            <w:right w:val="none" w:sz="0" w:space="0" w:color="auto"/>
          </w:divBdr>
          <w:divsChild>
            <w:div w:id="1795365464">
              <w:marLeft w:val="0"/>
              <w:marRight w:val="0"/>
              <w:marTop w:val="216"/>
              <w:marBottom w:val="225"/>
              <w:divBdr>
                <w:top w:val="single" w:sz="6" w:space="10" w:color="373D3F"/>
                <w:left w:val="single" w:sz="6" w:space="15" w:color="373D3F"/>
                <w:bottom w:val="single" w:sz="6" w:space="10" w:color="373D3F"/>
                <w:right w:val="single" w:sz="6" w:space="15" w:color="373D3F"/>
              </w:divBdr>
            </w:div>
            <w:div w:id="509679990">
              <w:marLeft w:val="0"/>
              <w:marRight w:val="0"/>
              <w:marTop w:val="216"/>
              <w:marBottom w:val="225"/>
              <w:divBdr>
                <w:top w:val="single" w:sz="6" w:space="11" w:color="373D3F"/>
                <w:left w:val="single" w:sz="6" w:space="16" w:color="373D3F"/>
                <w:bottom w:val="single" w:sz="6" w:space="11" w:color="373D3F"/>
                <w:right w:val="single" w:sz="6" w:space="16" w:color="373D3F"/>
              </w:divBdr>
            </w:div>
            <w:div w:id="1525289944">
              <w:marLeft w:val="0"/>
              <w:marRight w:val="0"/>
              <w:marTop w:val="216"/>
              <w:marBottom w:val="225"/>
              <w:divBdr>
                <w:top w:val="single" w:sz="6" w:space="11" w:color="373D3F"/>
                <w:left w:val="single" w:sz="6" w:space="16" w:color="373D3F"/>
                <w:bottom w:val="single" w:sz="6" w:space="11" w:color="373D3F"/>
                <w:right w:val="single" w:sz="6" w:space="16" w:color="373D3F"/>
              </w:divBdr>
            </w:div>
          </w:divsChild>
        </w:div>
        <w:div w:id="1466778437">
          <w:marLeft w:val="0"/>
          <w:marRight w:val="0"/>
          <w:marTop w:val="0"/>
          <w:marBottom w:val="0"/>
          <w:divBdr>
            <w:top w:val="none" w:sz="0" w:space="0" w:color="auto"/>
            <w:left w:val="none" w:sz="0" w:space="0" w:color="auto"/>
            <w:bottom w:val="none" w:sz="0" w:space="0" w:color="auto"/>
            <w:right w:val="none" w:sz="0" w:space="0" w:color="auto"/>
          </w:divBdr>
        </w:div>
        <w:div w:id="1425806029">
          <w:marLeft w:val="0"/>
          <w:marRight w:val="0"/>
          <w:marTop w:val="0"/>
          <w:marBottom w:val="0"/>
          <w:divBdr>
            <w:top w:val="none" w:sz="0" w:space="0" w:color="auto"/>
            <w:left w:val="none" w:sz="0" w:space="0" w:color="auto"/>
            <w:bottom w:val="none" w:sz="0" w:space="0" w:color="auto"/>
            <w:right w:val="none" w:sz="0" w:space="0" w:color="auto"/>
          </w:divBdr>
        </w:div>
        <w:div w:id="1696157415">
          <w:marLeft w:val="0"/>
          <w:marRight w:val="0"/>
          <w:marTop w:val="0"/>
          <w:marBottom w:val="0"/>
          <w:divBdr>
            <w:top w:val="none" w:sz="0" w:space="0" w:color="auto"/>
            <w:left w:val="none" w:sz="0" w:space="0" w:color="auto"/>
            <w:bottom w:val="none" w:sz="0" w:space="0" w:color="auto"/>
            <w:right w:val="none" w:sz="0" w:space="0" w:color="auto"/>
          </w:divBdr>
          <w:divsChild>
            <w:div w:id="1544175660">
              <w:marLeft w:val="0"/>
              <w:marRight w:val="0"/>
              <w:marTop w:val="0"/>
              <w:marBottom w:val="0"/>
              <w:divBdr>
                <w:top w:val="none" w:sz="0" w:space="0" w:color="auto"/>
                <w:left w:val="none" w:sz="0" w:space="0" w:color="auto"/>
                <w:bottom w:val="none" w:sz="0" w:space="0" w:color="auto"/>
                <w:right w:val="none" w:sz="0" w:space="0" w:color="auto"/>
              </w:divBdr>
              <w:divsChild>
                <w:div w:id="452482471">
                  <w:marLeft w:val="0"/>
                  <w:marRight w:val="0"/>
                  <w:marTop w:val="0"/>
                  <w:marBottom w:val="0"/>
                  <w:divBdr>
                    <w:top w:val="none" w:sz="0" w:space="0" w:color="auto"/>
                    <w:left w:val="none" w:sz="0" w:space="0" w:color="auto"/>
                    <w:bottom w:val="none" w:sz="0" w:space="0" w:color="auto"/>
                    <w:right w:val="none" w:sz="0" w:space="0" w:color="auto"/>
                  </w:divBdr>
                  <w:divsChild>
                    <w:div w:id="1007052444">
                      <w:marLeft w:val="0"/>
                      <w:marRight w:val="0"/>
                      <w:marTop w:val="0"/>
                      <w:marBottom w:val="0"/>
                      <w:divBdr>
                        <w:top w:val="none" w:sz="0" w:space="0" w:color="auto"/>
                        <w:left w:val="none" w:sz="0" w:space="0" w:color="auto"/>
                        <w:bottom w:val="none" w:sz="0" w:space="0" w:color="auto"/>
                        <w:right w:val="none" w:sz="0" w:space="0" w:color="auto"/>
                      </w:divBdr>
                      <w:divsChild>
                        <w:div w:id="13247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3371">
          <w:marLeft w:val="0"/>
          <w:marRight w:val="0"/>
          <w:marTop w:val="0"/>
          <w:marBottom w:val="0"/>
          <w:divBdr>
            <w:top w:val="none" w:sz="0" w:space="0" w:color="auto"/>
            <w:left w:val="none" w:sz="0" w:space="0" w:color="auto"/>
            <w:bottom w:val="none" w:sz="0" w:space="0" w:color="auto"/>
            <w:right w:val="none" w:sz="0" w:space="0" w:color="auto"/>
          </w:divBdr>
          <w:divsChild>
            <w:div w:id="14205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textbc.ca/basickitchenandfoodservicemanagement/wp-content/uploads/sites/118/2015/07/Cooking-Loss-Test2.png" TargetMode="External"/><Relationship Id="rId3" Type="http://schemas.microsoft.com/office/2007/relationships/stylesWithEffects" Target="stylesWithEffects.xml"/><Relationship Id="rId7" Type="http://schemas.openxmlformats.org/officeDocument/2006/relationships/hyperlink" Target="https://opentextbc.ca/basickitchenandfoodservice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2020-06-24T05:36:00Z</dcterms:created>
  <dcterms:modified xsi:type="dcterms:W3CDTF">2020-06-24T05:36:00Z</dcterms:modified>
</cp:coreProperties>
</file>